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0F9F" w14:textId="2B4AEF0E" w:rsidR="00A34954" w:rsidRDefault="00DF29F0">
      <w:pPr>
        <w:rPr>
          <w:rFonts w:ascii="Times New Roman" w:hAnsi="Times New Roman" w:cs="Times New Roman"/>
          <w:b/>
          <w:bCs/>
          <w:sz w:val="24"/>
          <w:szCs w:val="24"/>
        </w:rPr>
      </w:pPr>
      <w:r w:rsidRPr="00DF29F0">
        <w:rPr>
          <w:rFonts w:ascii="Times New Roman" w:hAnsi="Times New Roman" w:cs="Times New Roman"/>
          <w:b/>
          <w:bCs/>
          <w:sz w:val="24"/>
          <w:szCs w:val="24"/>
        </w:rPr>
        <w:t>Seisukoht Justiitsministeeriumi 14. novembri 2024 kohtumenetluse tõhustamise ettepanekute osas</w:t>
      </w:r>
    </w:p>
    <w:p w14:paraId="0D9FEE81" w14:textId="77777777" w:rsidR="00273E08" w:rsidRPr="00DF29F0" w:rsidRDefault="00273E08">
      <w:pPr>
        <w:rPr>
          <w:rFonts w:ascii="Times New Roman" w:hAnsi="Times New Roman" w:cs="Times New Roman"/>
          <w:b/>
          <w:bCs/>
          <w:sz w:val="24"/>
          <w:szCs w:val="24"/>
        </w:rPr>
      </w:pPr>
    </w:p>
    <w:p w14:paraId="772DAD35" w14:textId="5E39F8E1" w:rsidR="00DF29F0" w:rsidRDefault="00DF29F0" w:rsidP="00DF29F0">
      <w:pPr>
        <w:jc w:val="both"/>
        <w:rPr>
          <w:rFonts w:ascii="Times New Roman" w:hAnsi="Times New Roman" w:cs="Times New Roman"/>
          <w:sz w:val="24"/>
          <w:szCs w:val="24"/>
        </w:rPr>
      </w:pPr>
      <w:r w:rsidRPr="00DF29F0">
        <w:rPr>
          <w:rFonts w:ascii="Times New Roman" w:hAnsi="Times New Roman" w:cs="Times New Roman"/>
          <w:sz w:val="24"/>
          <w:szCs w:val="24"/>
        </w:rPr>
        <w:t xml:space="preserve">Esiteks jääb ebaselgeks, mis on nende nn ettepanekute tähendus, sest tegemist ei ole väljatöötamiskavatsuse ega seaduste muutmise eelnõuga. Ebaselge vorm on toonud kaasa ka selle, et mitmed (kui mitte enamus) ettepanekud on vajaliku ja piisava analüüsita. Põhjendused on napid, kuigi ettepanekud on toodud väga </w:t>
      </w:r>
      <w:r w:rsidR="00AA42F4">
        <w:rPr>
          <w:rFonts w:ascii="Times New Roman" w:hAnsi="Times New Roman" w:cs="Times New Roman"/>
          <w:sz w:val="24"/>
          <w:szCs w:val="24"/>
        </w:rPr>
        <w:t>detailselt – seaduse eelnõu kujul.</w:t>
      </w:r>
    </w:p>
    <w:p w14:paraId="0449237F" w14:textId="73532846" w:rsidR="00AA42F4" w:rsidRDefault="00AA42F4" w:rsidP="00DF29F0">
      <w:pPr>
        <w:jc w:val="both"/>
        <w:rPr>
          <w:rFonts w:ascii="Times New Roman" w:hAnsi="Times New Roman" w:cs="Times New Roman"/>
          <w:sz w:val="24"/>
          <w:szCs w:val="24"/>
        </w:rPr>
      </w:pPr>
      <w:r>
        <w:rPr>
          <w:rFonts w:ascii="Times New Roman" w:hAnsi="Times New Roman" w:cs="Times New Roman"/>
          <w:sz w:val="24"/>
          <w:szCs w:val="24"/>
        </w:rPr>
        <w:t xml:space="preserve">Järgmisena </w:t>
      </w:r>
      <w:r w:rsidR="00B0065D">
        <w:rPr>
          <w:rFonts w:ascii="Times New Roman" w:hAnsi="Times New Roman" w:cs="Times New Roman"/>
          <w:sz w:val="24"/>
          <w:szCs w:val="24"/>
        </w:rPr>
        <w:t>mõne</w:t>
      </w:r>
      <w:r>
        <w:rPr>
          <w:rFonts w:ascii="Times New Roman" w:hAnsi="Times New Roman" w:cs="Times New Roman"/>
          <w:sz w:val="24"/>
          <w:szCs w:val="24"/>
        </w:rPr>
        <w:t xml:space="preserve"> ettepaneku osas täpsemalt.</w:t>
      </w:r>
    </w:p>
    <w:p w14:paraId="587B6C18" w14:textId="54D20107" w:rsidR="00AA42F4" w:rsidRDefault="00AA42F4" w:rsidP="00DF29F0">
      <w:pPr>
        <w:jc w:val="both"/>
        <w:rPr>
          <w:rFonts w:ascii="Times New Roman" w:hAnsi="Times New Roman" w:cs="Times New Roman"/>
          <w:b/>
          <w:bCs/>
          <w:sz w:val="24"/>
          <w:szCs w:val="24"/>
        </w:rPr>
      </w:pPr>
      <w:r>
        <w:rPr>
          <w:rFonts w:ascii="Times New Roman" w:hAnsi="Times New Roman" w:cs="Times New Roman"/>
          <w:b/>
          <w:bCs/>
          <w:sz w:val="24"/>
          <w:szCs w:val="24"/>
        </w:rPr>
        <w:t>II. Pankrotiseaduse muutmine</w:t>
      </w:r>
    </w:p>
    <w:p w14:paraId="390EEC50" w14:textId="0BAB5502" w:rsidR="00AA42F4" w:rsidRDefault="00AA42F4" w:rsidP="00AA42F4">
      <w:pPr>
        <w:jc w:val="both"/>
        <w:rPr>
          <w:rFonts w:ascii="Times New Roman" w:hAnsi="Times New Roman" w:cs="Times New Roman"/>
          <w:sz w:val="24"/>
          <w:szCs w:val="24"/>
        </w:rPr>
      </w:pPr>
      <w:r w:rsidRPr="00416BCD">
        <w:rPr>
          <w:rFonts w:ascii="Times New Roman" w:hAnsi="Times New Roman" w:cs="Times New Roman"/>
          <w:b/>
          <w:bCs/>
          <w:sz w:val="24"/>
          <w:szCs w:val="24"/>
        </w:rPr>
        <w:t>Ettepanek tunnistada pankrotiseaduse (</w:t>
      </w:r>
      <w:proofErr w:type="spellStart"/>
      <w:r w:rsidRPr="00416BCD">
        <w:rPr>
          <w:rFonts w:ascii="Times New Roman" w:hAnsi="Times New Roman" w:cs="Times New Roman"/>
          <w:b/>
          <w:bCs/>
          <w:sz w:val="24"/>
          <w:szCs w:val="24"/>
        </w:rPr>
        <w:t>PankrS</w:t>
      </w:r>
      <w:proofErr w:type="spellEnd"/>
      <w:r w:rsidRPr="00416BCD">
        <w:rPr>
          <w:rFonts w:ascii="Times New Roman" w:hAnsi="Times New Roman" w:cs="Times New Roman"/>
          <w:b/>
          <w:bCs/>
          <w:sz w:val="24"/>
          <w:szCs w:val="24"/>
        </w:rPr>
        <w:t>) § 82 lg 4 neljas lause kehtetuks.</w:t>
      </w:r>
      <w:r>
        <w:rPr>
          <w:rFonts w:ascii="Times New Roman" w:hAnsi="Times New Roman" w:cs="Times New Roman"/>
          <w:sz w:val="24"/>
          <w:szCs w:val="24"/>
        </w:rPr>
        <w:t xml:space="preserve"> Põhjendustena on välja toonud ringkonnakohtutel lasub „ebamõistlik ajasurve“ </w:t>
      </w:r>
      <w:r w:rsidRPr="00AA42F4">
        <w:rPr>
          <w:rFonts w:ascii="Times New Roman" w:hAnsi="Times New Roman" w:cs="Times New Roman"/>
          <w:sz w:val="24"/>
          <w:szCs w:val="24"/>
        </w:rPr>
        <w:t xml:space="preserve">väljajätmise eesmärk on võtta ringkonnakohtult määrusekaebuse lahendamiseks ebamõistlik ajasurve. </w:t>
      </w:r>
    </w:p>
    <w:p w14:paraId="7080EAA8" w14:textId="509B1C19" w:rsidR="00AA42F4" w:rsidRDefault="00AA42F4" w:rsidP="00047DC5">
      <w:pPr>
        <w:jc w:val="both"/>
        <w:rPr>
          <w:rFonts w:ascii="Times New Roman" w:hAnsi="Times New Roman" w:cs="Times New Roman"/>
          <w:sz w:val="24"/>
          <w:szCs w:val="24"/>
        </w:rPr>
      </w:pPr>
      <w:r>
        <w:rPr>
          <w:rFonts w:ascii="Times New Roman" w:hAnsi="Times New Roman" w:cs="Times New Roman"/>
          <w:sz w:val="24"/>
          <w:szCs w:val="24"/>
        </w:rPr>
        <w:t>Säte jõustus alles 2021. aastal</w:t>
      </w:r>
      <w:r w:rsidR="00047DC5">
        <w:rPr>
          <w:rFonts w:ascii="Times New Roman" w:hAnsi="Times New Roman" w:cs="Times New Roman"/>
          <w:sz w:val="24"/>
          <w:szCs w:val="24"/>
        </w:rPr>
        <w:t>. Arvestada tuleb, et ringkonnakohtute „ajasurve“ kehtestati koos maakohtutele seatava ajapiiranguga.</w:t>
      </w:r>
      <w:r>
        <w:rPr>
          <w:rFonts w:ascii="Times New Roman" w:hAnsi="Times New Roman" w:cs="Times New Roman"/>
          <w:sz w:val="24"/>
          <w:szCs w:val="24"/>
        </w:rPr>
        <w:t xml:space="preserve"> </w:t>
      </w:r>
      <w:r w:rsidR="00047DC5" w:rsidRPr="00047DC5">
        <w:rPr>
          <w:rFonts w:ascii="Times New Roman" w:hAnsi="Times New Roman" w:cs="Times New Roman"/>
          <w:sz w:val="24"/>
          <w:szCs w:val="24"/>
        </w:rPr>
        <w:t>Pankrotiseaduse ja teiste seaduste muutmise seadus 195</w:t>
      </w:r>
      <w:r w:rsidR="00416BCD">
        <w:rPr>
          <w:rFonts w:ascii="Times New Roman" w:hAnsi="Times New Roman" w:cs="Times New Roman"/>
          <w:sz w:val="24"/>
          <w:szCs w:val="24"/>
        </w:rPr>
        <w:t> </w:t>
      </w:r>
      <w:r w:rsidR="00047DC5" w:rsidRPr="00047DC5">
        <w:rPr>
          <w:rFonts w:ascii="Times New Roman" w:hAnsi="Times New Roman" w:cs="Times New Roman"/>
          <w:sz w:val="24"/>
          <w:szCs w:val="24"/>
        </w:rPr>
        <w:t>SE</w:t>
      </w:r>
      <w:r w:rsidR="00047DC5">
        <w:rPr>
          <w:rFonts w:ascii="Times New Roman" w:hAnsi="Times New Roman" w:cs="Times New Roman"/>
          <w:sz w:val="24"/>
          <w:szCs w:val="24"/>
        </w:rPr>
        <w:t xml:space="preserve"> seletuskirja kohaselt oli muudatuste eesmärk</w:t>
      </w:r>
      <w:r>
        <w:rPr>
          <w:rFonts w:ascii="Times New Roman" w:hAnsi="Times New Roman" w:cs="Times New Roman"/>
          <w:sz w:val="24"/>
          <w:szCs w:val="24"/>
        </w:rPr>
        <w:t>, et vaidluse korral häälte üle, määraks võlausaldajate üldkoosolekul osalev kohtunik hääled võimal</w:t>
      </w:r>
      <w:r w:rsidR="00047DC5">
        <w:rPr>
          <w:rFonts w:ascii="Times New Roman" w:hAnsi="Times New Roman" w:cs="Times New Roman"/>
          <w:sz w:val="24"/>
          <w:szCs w:val="24"/>
        </w:rPr>
        <w:t xml:space="preserve">ikult kiiresti (hiljemalt järgmisel tööpäeval) ning </w:t>
      </w:r>
      <w:r>
        <w:rPr>
          <w:rFonts w:ascii="Times New Roman" w:hAnsi="Times New Roman" w:cs="Times New Roman"/>
          <w:sz w:val="24"/>
          <w:szCs w:val="24"/>
        </w:rPr>
        <w:t>määruskaebus lahendataks võimalikult kiiresti.</w:t>
      </w:r>
      <w:r w:rsidR="00047DC5">
        <w:rPr>
          <w:rFonts w:ascii="Times New Roman" w:hAnsi="Times New Roman" w:cs="Times New Roman"/>
          <w:sz w:val="24"/>
          <w:szCs w:val="24"/>
        </w:rPr>
        <w:t xml:space="preserve"> </w:t>
      </w:r>
      <w:r w:rsidR="00047DC5" w:rsidRPr="00047DC5">
        <w:rPr>
          <w:rFonts w:ascii="Times New Roman" w:hAnsi="Times New Roman" w:cs="Times New Roman"/>
          <w:sz w:val="24"/>
          <w:szCs w:val="24"/>
        </w:rPr>
        <w:t>Oluline on, et koosolek saaks viivitamata jätkuda. Muudatuse tulemusel koormataks võlausaldajate häälte määramisel võlausaldajaid endid ja ka teisi pankrotimenetluse organeid vähem ning võlausaldajate häälte määramine muutub kiiremaks.</w:t>
      </w:r>
      <w:r w:rsidR="00047DC5">
        <w:rPr>
          <w:rFonts w:ascii="Times New Roman" w:hAnsi="Times New Roman" w:cs="Times New Roman"/>
          <w:sz w:val="24"/>
          <w:szCs w:val="24"/>
        </w:rPr>
        <w:t xml:space="preserve"> Eelnõu seletuskirja oli tähtaegade sätestamine vajalik seetõttu, et praktikas võttis </w:t>
      </w:r>
      <w:r w:rsidR="00047DC5" w:rsidRPr="00047DC5">
        <w:rPr>
          <w:rFonts w:ascii="Times New Roman" w:hAnsi="Times New Roman" w:cs="Times New Roman"/>
          <w:sz w:val="24"/>
          <w:szCs w:val="24"/>
        </w:rPr>
        <w:t>võlausaldajate häälte määramise vaidluste lahendamine võtnud kaua aega</w:t>
      </w:r>
      <w:r w:rsidR="00047DC5">
        <w:rPr>
          <w:rFonts w:ascii="Times New Roman" w:hAnsi="Times New Roman" w:cs="Times New Roman"/>
          <w:sz w:val="24"/>
          <w:szCs w:val="24"/>
        </w:rPr>
        <w:t xml:space="preserve"> (kuid ja isegi aasta). </w:t>
      </w:r>
      <w:r w:rsidR="00416BCD" w:rsidRPr="00416BCD">
        <w:rPr>
          <w:rFonts w:ascii="Times New Roman" w:hAnsi="Times New Roman" w:cs="Times New Roman"/>
          <w:sz w:val="24"/>
          <w:szCs w:val="24"/>
        </w:rPr>
        <w:t>Vaidluse korral häälte määramise üle ei saa koosolek edasi toimuda ning see takistab pankrotimenetluse läbiviimist. Oluline on tagada üldkoosoleku viivitamatu jätkumine ja seega on vaja vaidlused häälte üle lahendada võimalikult kiiresti.</w:t>
      </w:r>
      <w:r w:rsidR="00416BCD">
        <w:rPr>
          <w:rFonts w:ascii="Times New Roman" w:hAnsi="Times New Roman" w:cs="Times New Roman"/>
          <w:sz w:val="24"/>
          <w:szCs w:val="24"/>
        </w:rPr>
        <w:t xml:space="preserve"> Leiti, et muudatus</w:t>
      </w:r>
      <w:r w:rsidR="00416BCD" w:rsidRPr="00416BCD">
        <w:rPr>
          <w:rFonts w:ascii="Times New Roman" w:hAnsi="Times New Roman" w:cs="Times New Roman"/>
          <w:sz w:val="24"/>
          <w:szCs w:val="24"/>
        </w:rPr>
        <w:t xml:space="preserve"> peab hõlmama ka määruskaebuse lahendamist, kuivõrd vastasel juhul oleks lahendus poolik.</w:t>
      </w:r>
      <w:r w:rsidR="00416BCD">
        <w:rPr>
          <w:rFonts w:ascii="Times New Roman" w:hAnsi="Times New Roman" w:cs="Times New Roman"/>
          <w:sz w:val="24"/>
          <w:szCs w:val="24"/>
        </w:rPr>
        <w:t xml:space="preserve"> Ajapiirangut toetasid ka </w:t>
      </w:r>
      <w:r w:rsidR="00416BCD" w:rsidRPr="00416BCD">
        <w:rPr>
          <w:rFonts w:ascii="Times New Roman" w:hAnsi="Times New Roman" w:cs="Times New Roman"/>
          <w:sz w:val="24"/>
          <w:szCs w:val="24"/>
        </w:rPr>
        <w:t>eelnõu väljatöötamiskavatsusele tagasisidet andnud huvigrupid</w:t>
      </w:r>
      <w:r w:rsidR="00416BCD">
        <w:rPr>
          <w:rFonts w:ascii="Times New Roman" w:hAnsi="Times New Roman" w:cs="Times New Roman"/>
          <w:sz w:val="24"/>
          <w:szCs w:val="24"/>
        </w:rPr>
        <w:t>.</w:t>
      </w:r>
    </w:p>
    <w:p w14:paraId="5EC1A40E" w14:textId="4D51FFD3" w:rsidR="00416BCD" w:rsidRDefault="00416BCD" w:rsidP="00047DC5">
      <w:pPr>
        <w:jc w:val="both"/>
        <w:rPr>
          <w:rFonts w:ascii="Times New Roman" w:hAnsi="Times New Roman" w:cs="Times New Roman"/>
          <w:sz w:val="24"/>
          <w:szCs w:val="24"/>
        </w:rPr>
      </w:pPr>
      <w:r>
        <w:rPr>
          <w:rFonts w:ascii="Times New Roman" w:hAnsi="Times New Roman" w:cs="Times New Roman"/>
          <w:sz w:val="24"/>
          <w:szCs w:val="24"/>
        </w:rPr>
        <w:t>Ettepanekus ei ole eeltoodud põhjendusi ega eesmärke ümber lükatud. Sätte eesmärk ongi seada kohtutele ajapiirang. Selle muutmine tooks kaasa määruskaebuste lahendamiste venimine, mis ei ole kooskõlas häälte määramise olemusega.</w:t>
      </w:r>
    </w:p>
    <w:p w14:paraId="13B002F7" w14:textId="3FCDEA4C" w:rsidR="00416BCD" w:rsidRDefault="00416BCD" w:rsidP="00047DC5">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tunnistada </w:t>
      </w:r>
      <w:proofErr w:type="spellStart"/>
      <w:r>
        <w:rPr>
          <w:rFonts w:ascii="Times New Roman" w:hAnsi="Times New Roman" w:cs="Times New Roman"/>
          <w:b/>
          <w:bCs/>
          <w:sz w:val="24"/>
          <w:szCs w:val="24"/>
        </w:rPr>
        <w:t>PankrS</w:t>
      </w:r>
      <w:proofErr w:type="spellEnd"/>
      <w:r>
        <w:rPr>
          <w:rFonts w:ascii="Times New Roman" w:hAnsi="Times New Roman" w:cs="Times New Roman"/>
          <w:b/>
          <w:bCs/>
          <w:sz w:val="24"/>
          <w:szCs w:val="24"/>
        </w:rPr>
        <w:t xml:space="preserve"> § 84</w:t>
      </w:r>
      <w:r w:rsidRPr="00416BCD">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lg 3 p-d 6 ja 7 kehtetuks.</w:t>
      </w:r>
    </w:p>
    <w:p w14:paraId="33D60320" w14:textId="1BC46B62" w:rsidR="00F82496" w:rsidRDefault="00F82496" w:rsidP="00047DC5">
      <w:pPr>
        <w:jc w:val="both"/>
        <w:rPr>
          <w:rFonts w:ascii="Times New Roman" w:hAnsi="Times New Roman" w:cs="Times New Roman"/>
          <w:sz w:val="24"/>
          <w:szCs w:val="24"/>
        </w:rPr>
      </w:pPr>
      <w:r>
        <w:rPr>
          <w:rFonts w:ascii="Times New Roman" w:hAnsi="Times New Roman" w:cs="Times New Roman"/>
          <w:sz w:val="24"/>
          <w:szCs w:val="24"/>
        </w:rPr>
        <w:t xml:space="preserve">Ettepaneku eesmärk on anda kohtujuristile õigus lahendada pankrotihalduri tasu ja pankrotitoimkonna liikme tasu aj kulutuste kinnitamist ja ajutise halduri tasu ja kulutuste või pankrotimenetluse kulude katteks tasutud deposiidi hüvitamise nõude lahendamist. </w:t>
      </w:r>
    </w:p>
    <w:p w14:paraId="2C670E5C" w14:textId="21D6F49B" w:rsidR="00F82496" w:rsidRDefault="00F82496" w:rsidP="00047DC5">
      <w:pPr>
        <w:jc w:val="both"/>
        <w:rPr>
          <w:rFonts w:ascii="Times New Roman" w:hAnsi="Times New Roman" w:cs="Times New Roman"/>
          <w:sz w:val="24"/>
          <w:szCs w:val="24"/>
        </w:rPr>
      </w:pPr>
      <w:r>
        <w:rPr>
          <w:rFonts w:ascii="Times New Roman" w:hAnsi="Times New Roman" w:cs="Times New Roman"/>
          <w:sz w:val="24"/>
          <w:szCs w:val="24"/>
        </w:rPr>
        <w:t xml:space="preserve">Ka see ettepanek on põhjendamata. </w:t>
      </w:r>
      <w:r w:rsidRPr="00F82496">
        <w:rPr>
          <w:rFonts w:ascii="Times New Roman" w:hAnsi="Times New Roman" w:cs="Times New Roman"/>
          <w:sz w:val="24"/>
          <w:szCs w:val="24"/>
        </w:rPr>
        <w:t xml:space="preserve">Pankrotiseaduse ja teiste seaduste muutmise seadus 195 SE seletuskirja kohaselt oli </w:t>
      </w:r>
      <w:r>
        <w:rPr>
          <w:rFonts w:ascii="Times New Roman" w:hAnsi="Times New Roman" w:cs="Times New Roman"/>
          <w:sz w:val="24"/>
          <w:szCs w:val="24"/>
        </w:rPr>
        <w:t>viidatud normide eesmärk, et k</w:t>
      </w:r>
      <w:r w:rsidRPr="00F82496">
        <w:rPr>
          <w:rFonts w:ascii="Times New Roman" w:hAnsi="Times New Roman" w:cs="Times New Roman"/>
          <w:sz w:val="24"/>
          <w:szCs w:val="24"/>
        </w:rPr>
        <w:t>ohtuniku ainupädevuses olevate toimingute loetelu vajab laiendamist seoses kohtujuristi pädevuse laiendamisega ka füüsilisest isikust võlgniku pankrotimenetlustes. Samuti peavad kohtuniku ainupädevusse jääma pankrotimenetluse kuludega seotud otsustuste tegemine (</w:t>
      </w:r>
      <w:proofErr w:type="spellStart"/>
      <w:r w:rsidRPr="00F82496">
        <w:rPr>
          <w:rFonts w:ascii="Times New Roman" w:hAnsi="Times New Roman" w:cs="Times New Roman"/>
          <w:sz w:val="24"/>
          <w:szCs w:val="24"/>
        </w:rPr>
        <w:t>PankrS</w:t>
      </w:r>
      <w:proofErr w:type="spellEnd"/>
      <w:r w:rsidRPr="00F82496">
        <w:rPr>
          <w:rFonts w:ascii="Times New Roman" w:hAnsi="Times New Roman" w:cs="Times New Roman"/>
          <w:sz w:val="24"/>
          <w:szCs w:val="24"/>
        </w:rPr>
        <w:t xml:space="preserve"> § 150). Tegemist on suurt kohtupoolset diskretsiooni nõudvate otsustustega, mida tuleb kooskõlas Riigikohtu üldkogu otsusega nr 3-4-1-29-13 pidada õigusemõistmiseks ja mis saab olla üksnes kohtuniku </w:t>
      </w:r>
      <w:r w:rsidRPr="00F82496">
        <w:rPr>
          <w:rFonts w:ascii="Times New Roman" w:hAnsi="Times New Roman" w:cs="Times New Roman"/>
          <w:sz w:val="24"/>
          <w:szCs w:val="24"/>
        </w:rPr>
        <w:lastRenderedPageBreak/>
        <w:t>pädevuses. Samuti peab kohtuniku ainupädevuses olema ajutise halduri tasu ja kulutuste või pankrotimenetluse kulude katteks tasutud deposiidi hüvitamise nõude lahendamine.</w:t>
      </w:r>
    </w:p>
    <w:p w14:paraId="380597BC" w14:textId="4570BC12" w:rsidR="00F82496" w:rsidRDefault="00F82496" w:rsidP="00047DC5">
      <w:pPr>
        <w:jc w:val="both"/>
        <w:rPr>
          <w:rFonts w:ascii="Times New Roman" w:hAnsi="Times New Roman" w:cs="Times New Roman"/>
          <w:sz w:val="24"/>
          <w:szCs w:val="24"/>
        </w:rPr>
      </w:pPr>
      <w:r>
        <w:rPr>
          <w:rFonts w:ascii="Times New Roman" w:hAnsi="Times New Roman" w:cs="Times New Roman"/>
          <w:sz w:val="24"/>
          <w:szCs w:val="24"/>
        </w:rPr>
        <w:t xml:space="preserve">Ettepanekus puuduvad põhjendused, et kuidas on kohtujuristile sellise pädevuse andmine põhiseadusega kooskõlas. Erinevalt ettepanekus toodud arvamusele on Riigikohtu üldkogu  eelviidatud asjas leidnud, et menetluskulude rahalise suuruse kindlaksmääramine on „sisuline õigusküsimus“.  </w:t>
      </w:r>
    </w:p>
    <w:p w14:paraId="4E900146" w14:textId="148E3C27" w:rsidR="00F82496" w:rsidRDefault="00F82496" w:rsidP="00047DC5">
      <w:pPr>
        <w:jc w:val="both"/>
        <w:rPr>
          <w:rFonts w:ascii="Times New Roman" w:hAnsi="Times New Roman" w:cs="Times New Roman"/>
          <w:b/>
          <w:bCs/>
          <w:sz w:val="24"/>
          <w:szCs w:val="24"/>
        </w:rPr>
      </w:pPr>
      <w:r>
        <w:rPr>
          <w:rFonts w:ascii="Times New Roman" w:hAnsi="Times New Roman" w:cs="Times New Roman"/>
          <w:b/>
          <w:bCs/>
          <w:sz w:val="24"/>
          <w:szCs w:val="24"/>
        </w:rPr>
        <w:t>III. Perehüvitiste seaduse muutmine</w:t>
      </w:r>
    </w:p>
    <w:p w14:paraId="02ADE91B" w14:textId="0FA52499" w:rsidR="00F82496" w:rsidRDefault="00F82496" w:rsidP="00047DC5">
      <w:pPr>
        <w:jc w:val="both"/>
        <w:rPr>
          <w:rFonts w:ascii="Times New Roman" w:hAnsi="Times New Roman" w:cs="Times New Roman"/>
          <w:sz w:val="24"/>
          <w:szCs w:val="24"/>
        </w:rPr>
      </w:pPr>
      <w:r>
        <w:rPr>
          <w:rFonts w:ascii="Times New Roman" w:hAnsi="Times New Roman" w:cs="Times New Roman"/>
          <w:sz w:val="24"/>
          <w:szCs w:val="24"/>
        </w:rPr>
        <w:t>Iseenesest ei ole vastuväiteid elatisabi regulatsiooni muutmisele, kuid jääb ebaselgeks, kuidas menetlusvälise elatisabi regulatsiooni muutmine tõhustab kohtumenetlust.</w:t>
      </w:r>
    </w:p>
    <w:p w14:paraId="369F81CC" w14:textId="701CF530" w:rsidR="00F82496" w:rsidRDefault="00F82496" w:rsidP="00047DC5">
      <w:pPr>
        <w:jc w:val="both"/>
        <w:rPr>
          <w:rFonts w:ascii="Times New Roman" w:hAnsi="Times New Roman" w:cs="Times New Roman"/>
          <w:b/>
          <w:bCs/>
          <w:sz w:val="24"/>
          <w:szCs w:val="24"/>
        </w:rPr>
      </w:pPr>
      <w:r>
        <w:rPr>
          <w:rFonts w:ascii="Times New Roman" w:hAnsi="Times New Roman" w:cs="Times New Roman"/>
          <w:b/>
          <w:bCs/>
          <w:sz w:val="24"/>
          <w:szCs w:val="24"/>
        </w:rPr>
        <w:t>V. Riigi õigusabi seaduse muutmine</w:t>
      </w:r>
    </w:p>
    <w:p w14:paraId="11B26CC4" w14:textId="050350B5" w:rsidR="00F82496" w:rsidRDefault="00F82496" w:rsidP="00047DC5">
      <w:pPr>
        <w:jc w:val="both"/>
        <w:rPr>
          <w:rFonts w:ascii="Times New Roman" w:hAnsi="Times New Roman" w:cs="Times New Roman"/>
          <w:b/>
          <w:bCs/>
          <w:sz w:val="24"/>
          <w:szCs w:val="24"/>
        </w:rPr>
      </w:pPr>
      <w:r>
        <w:rPr>
          <w:rFonts w:ascii="Times New Roman" w:hAnsi="Times New Roman" w:cs="Times New Roman"/>
          <w:b/>
          <w:bCs/>
          <w:sz w:val="24"/>
          <w:szCs w:val="24"/>
        </w:rPr>
        <w:t>Ettepanek asendada RÕS § 7 lg 1 p-s 4 sõna „kahekordset“ sõnaga „kolmekordset“</w:t>
      </w:r>
    </w:p>
    <w:p w14:paraId="5110D77F" w14:textId="2DE46789" w:rsidR="0000562D" w:rsidRPr="0000562D" w:rsidRDefault="0000562D" w:rsidP="0000562D">
      <w:pPr>
        <w:jc w:val="both"/>
        <w:rPr>
          <w:rFonts w:ascii="Times New Roman" w:hAnsi="Times New Roman" w:cs="Times New Roman"/>
          <w:sz w:val="24"/>
          <w:szCs w:val="24"/>
        </w:rPr>
      </w:pPr>
      <w:r w:rsidRPr="0000562D">
        <w:rPr>
          <w:rFonts w:ascii="Times New Roman" w:hAnsi="Times New Roman" w:cs="Times New Roman"/>
          <w:sz w:val="24"/>
          <w:szCs w:val="24"/>
        </w:rPr>
        <w:t>Muudatuse tulemusena väheneks isikute ring, kel on õigus riigi õigusabile ja kes peaksid oma esindajakulud ise kandma.</w:t>
      </w:r>
      <w:r>
        <w:rPr>
          <w:rFonts w:ascii="Times New Roman" w:hAnsi="Times New Roman" w:cs="Times New Roman"/>
          <w:sz w:val="24"/>
          <w:szCs w:val="24"/>
        </w:rPr>
        <w:t xml:space="preserve"> Ettepanekust ei selgu, kuidas riigi õigusabi saamise lävendi tõstmine mõjutab kohtute tööd, sh tõhustab seda. Põhjendatud ei ole sedagi, millest on tehtud järeldus, et praegu saaksid riigi õigusabi nõuda ka majanduslikult nn keskklassi kuuluvad inimesed. Samuti ei ole täpsustatud, et kuidas plaanitakse „soodustada õigusabikulude kindlustuse olemasolu keskklassi kuuluvate isikute ettenägematute õigusabikulude katteks“.  Üksnes riigi õigusabi saamise lävendi tõstmine seda ei tee. </w:t>
      </w:r>
    </w:p>
    <w:p w14:paraId="43A8DC9F" w14:textId="3037E8DD" w:rsidR="00F82496" w:rsidRDefault="0000562D" w:rsidP="00047DC5">
      <w:pPr>
        <w:jc w:val="both"/>
        <w:rPr>
          <w:rFonts w:ascii="Times New Roman" w:hAnsi="Times New Roman" w:cs="Times New Roman"/>
          <w:b/>
          <w:bCs/>
          <w:sz w:val="24"/>
          <w:szCs w:val="24"/>
        </w:rPr>
      </w:pPr>
      <w:r>
        <w:rPr>
          <w:rFonts w:ascii="Times New Roman" w:hAnsi="Times New Roman" w:cs="Times New Roman"/>
          <w:b/>
          <w:bCs/>
          <w:sz w:val="24"/>
          <w:szCs w:val="24"/>
        </w:rPr>
        <w:t>VI. Sotsiaalhoolekande seaduse muutmine</w:t>
      </w:r>
    </w:p>
    <w:p w14:paraId="077440CB" w14:textId="585B5393" w:rsidR="0000562D" w:rsidRDefault="0000562D" w:rsidP="00047DC5">
      <w:pPr>
        <w:jc w:val="both"/>
        <w:rPr>
          <w:rFonts w:ascii="Times New Roman" w:hAnsi="Times New Roman" w:cs="Times New Roman"/>
          <w:b/>
          <w:bCs/>
          <w:sz w:val="24"/>
          <w:szCs w:val="24"/>
        </w:rPr>
      </w:pPr>
      <w:r>
        <w:rPr>
          <w:rFonts w:ascii="Times New Roman" w:hAnsi="Times New Roman" w:cs="Times New Roman"/>
          <w:b/>
          <w:bCs/>
          <w:sz w:val="24"/>
          <w:szCs w:val="24"/>
        </w:rPr>
        <w:t>Ettepanek asendada SHS § 105 lg 5 esimeses lauses sõnad „üheks aastaks“ sõnadega „viieks aastaks“  ja teises lauses sõnad „ühe aasta“ sõnadega „viie aasta“</w:t>
      </w:r>
    </w:p>
    <w:p w14:paraId="0AC5E87B" w14:textId="10713AFB" w:rsidR="0000562D" w:rsidRDefault="0000562D" w:rsidP="0000562D">
      <w:pPr>
        <w:jc w:val="both"/>
        <w:rPr>
          <w:rFonts w:ascii="Times New Roman" w:hAnsi="Times New Roman" w:cs="Times New Roman"/>
          <w:sz w:val="24"/>
          <w:szCs w:val="24"/>
        </w:rPr>
      </w:pPr>
      <w:r>
        <w:rPr>
          <w:rFonts w:ascii="Times New Roman" w:hAnsi="Times New Roman" w:cs="Times New Roman"/>
          <w:sz w:val="24"/>
          <w:szCs w:val="24"/>
        </w:rPr>
        <w:t>Muudatusettepanekule eelneb igasugune analüüs, sh kui paljusid inimesi see mõjutab. Tegemist on sisuliselt vabaduse võtmisega. Tuleb tõsiselt kaaluda enne, kui riik plaanib piirata psüühikahäirega inimeste õigusi pelgalt põhjusel, et tegemist on „mõttetu ressursikuluga“. Kaaluda võib ühe aastase perioodi pikendamist, kuid seda üksnes põhjaliku analüüsi järgselt.</w:t>
      </w:r>
    </w:p>
    <w:p w14:paraId="3CEB8936" w14:textId="517C5C5F" w:rsidR="0000562D" w:rsidRDefault="0000562D" w:rsidP="0000562D">
      <w:pPr>
        <w:jc w:val="both"/>
        <w:rPr>
          <w:rFonts w:ascii="Times New Roman" w:hAnsi="Times New Roman" w:cs="Times New Roman"/>
          <w:b/>
          <w:bCs/>
          <w:sz w:val="24"/>
          <w:szCs w:val="24"/>
        </w:rPr>
      </w:pPr>
      <w:r>
        <w:rPr>
          <w:rFonts w:ascii="Times New Roman" w:hAnsi="Times New Roman" w:cs="Times New Roman"/>
          <w:b/>
          <w:bCs/>
          <w:sz w:val="24"/>
          <w:szCs w:val="24"/>
        </w:rPr>
        <w:t>VII. Tsiviilkohtumenetluse seadustiku muutmine</w:t>
      </w:r>
    </w:p>
    <w:p w14:paraId="6B68DE77" w14:textId="19BA983E" w:rsidR="0000562D" w:rsidRDefault="0000562D" w:rsidP="0000562D">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täiendada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16 lg-</w:t>
      </w:r>
      <w:proofErr w:type="spellStart"/>
      <w:r>
        <w:rPr>
          <w:rFonts w:ascii="Times New Roman" w:hAnsi="Times New Roman" w:cs="Times New Roman"/>
          <w:b/>
          <w:bCs/>
          <w:sz w:val="24"/>
          <w:szCs w:val="24"/>
        </w:rPr>
        <w:t>tega</w:t>
      </w:r>
      <w:proofErr w:type="spellEnd"/>
      <w:r>
        <w:rPr>
          <w:rFonts w:ascii="Times New Roman" w:hAnsi="Times New Roman" w:cs="Times New Roman"/>
          <w:b/>
          <w:bCs/>
          <w:sz w:val="24"/>
          <w:szCs w:val="24"/>
        </w:rPr>
        <w:t xml:space="preserve"> 3 ja 4, millega antakse kohtu esimehele õigus määrata asi lahendamiseks kolmeliikmelisele koosseisule.</w:t>
      </w:r>
    </w:p>
    <w:p w14:paraId="5E53B67C" w14:textId="3E81034E" w:rsidR="0000562D" w:rsidRDefault="00076DC1" w:rsidP="0000562D">
      <w:pPr>
        <w:jc w:val="both"/>
        <w:rPr>
          <w:rFonts w:ascii="Times New Roman" w:hAnsi="Times New Roman" w:cs="Times New Roman"/>
          <w:sz w:val="24"/>
          <w:szCs w:val="24"/>
        </w:rPr>
      </w:pPr>
      <w:r>
        <w:rPr>
          <w:rFonts w:ascii="Times New Roman" w:hAnsi="Times New Roman" w:cs="Times New Roman"/>
          <w:sz w:val="24"/>
          <w:szCs w:val="24"/>
        </w:rPr>
        <w:t xml:space="preserve">Ettepanek on põhjendamata. </w:t>
      </w:r>
      <w:r w:rsidR="0000562D">
        <w:rPr>
          <w:rFonts w:ascii="Times New Roman" w:hAnsi="Times New Roman" w:cs="Times New Roman"/>
          <w:sz w:val="24"/>
          <w:szCs w:val="24"/>
        </w:rPr>
        <w:t xml:space="preserve">On üksnes viide </w:t>
      </w:r>
      <w:r>
        <w:rPr>
          <w:rFonts w:ascii="Times New Roman" w:hAnsi="Times New Roman" w:cs="Times New Roman"/>
          <w:sz w:val="24"/>
          <w:szCs w:val="24"/>
        </w:rPr>
        <w:t>HKMS-i sarnasele sättele, kuid puudub analüüs, selgitus, põhjus - miks ja kellele seda vaja on ning kuidas tõhustab see kohtumenetlust. Samuti oleks võrdlusandmetena võinud tuua, kui levinud see halduskohtutes on.</w:t>
      </w:r>
    </w:p>
    <w:p w14:paraId="0D06C231" w14:textId="77777777" w:rsidR="00273E08" w:rsidRDefault="00076DC1" w:rsidP="0000562D">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sõnastada ümber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49 </w:t>
      </w:r>
      <w:proofErr w:type="spellStart"/>
      <w:r>
        <w:rPr>
          <w:rFonts w:ascii="Times New Roman" w:hAnsi="Times New Roman" w:cs="Times New Roman"/>
          <w:b/>
          <w:bCs/>
          <w:sz w:val="24"/>
          <w:szCs w:val="24"/>
        </w:rPr>
        <w:t>lg-d</w:t>
      </w:r>
      <w:proofErr w:type="spellEnd"/>
      <w:r>
        <w:rPr>
          <w:rFonts w:ascii="Times New Roman" w:hAnsi="Times New Roman" w:cs="Times New Roman"/>
          <w:b/>
          <w:bCs/>
          <w:sz w:val="24"/>
          <w:szCs w:val="24"/>
        </w:rPr>
        <w:t xml:space="preserve"> 2 ja 3</w:t>
      </w:r>
      <w:r w:rsidR="00273E08">
        <w:rPr>
          <w:rFonts w:ascii="Times New Roman" w:hAnsi="Times New Roman" w:cs="Times New Roman"/>
          <w:b/>
          <w:bCs/>
          <w:sz w:val="24"/>
          <w:szCs w:val="24"/>
        </w:rPr>
        <w:t xml:space="preserve"> </w:t>
      </w:r>
    </w:p>
    <w:p w14:paraId="43688D86" w14:textId="77777777" w:rsidR="00273E08" w:rsidRDefault="00076DC1" w:rsidP="0000562D">
      <w:pPr>
        <w:jc w:val="both"/>
        <w:rPr>
          <w:rFonts w:ascii="Times New Roman" w:hAnsi="Times New Roman" w:cs="Times New Roman"/>
          <w:sz w:val="24"/>
          <w:szCs w:val="24"/>
        </w:rPr>
      </w:pPr>
      <w:proofErr w:type="spellStart"/>
      <w:r>
        <w:rPr>
          <w:rFonts w:ascii="Times New Roman" w:hAnsi="Times New Roman" w:cs="Times New Roman"/>
          <w:sz w:val="24"/>
          <w:szCs w:val="24"/>
        </w:rPr>
        <w:t>TsMS</w:t>
      </w:r>
      <w:proofErr w:type="spellEnd"/>
      <w:r>
        <w:rPr>
          <w:rFonts w:ascii="Times New Roman" w:hAnsi="Times New Roman" w:cs="Times New Roman"/>
          <w:sz w:val="24"/>
          <w:szCs w:val="24"/>
        </w:rPr>
        <w:t xml:space="preserve"> § 49 lg 2 ümbersõnastus on keerukas ja kohmakas. Juba praegu saab praktikas kohtunik lasta protokolli kanda üksnes olulise ja võtta kokku poolte seisukohad ja taotlused. Kehtiv seadus seda ei takista. Samuti saab kehtiva regulatsiooni alusel kohtunik lasta istungisekretäril protokolli kanda üksnes olulise. Asjakohasem meede oleks kohtunike koolitamine.</w:t>
      </w:r>
      <w:r w:rsidR="00273E08">
        <w:rPr>
          <w:rFonts w:ascii="Times New Roman" w:hAnsi="Times New Roman" w:cs="Times New Roman"/>
          <w:sz w:val="24"/>
          <w:szCs w:val="24"/>
        </w:rPr>
        <w:t xml:space="preserve"> </w:t>
      </w:r>
    </w:p>
    <w:p w14:paraId="0EC17AF2" w14:textId="77777777" w:rsidR="00273E08" w:rsidRDefault="00273E08" w:rsidP="0000562D">
      <w:pPr>
        <w:jc w:val="both"/>
        <w:rPr>
          <w:rFonts w:ascii="Times New Roman" w:hAnsi="Times New Roman" w:cs="Times New Roman"/>
          <w:b/>
          <w:bCs/>
          <w:sz w:val="24"/>
          <w:szCs w:val="24"/>
        </w:rPr>
      </w:pPr>
    </w:p>
    <w:p w14:paraId="31F5053C" w14:textId="77777777" w:rsidR="00273E08" w:rsidRDefault="00273E08" w:rsidP="0000562D">
      <w:pPr>
        <w:jc w:val="both"/>
        <w:rPr>
          <w:rFonts w:ascii="Times New Roman" w:hAnsi="Times New Roman" w:cs="Times New Roman"/>
          <w:b/>
          <w:bCs/>
          <w:sz w:val="24"/>
          <w:szCs w:val="24"/>
        </w:rPr>
      </w:pPr>
    </w:p>
    <w:p w14:paraId="1E72508D" w14:textId="2F963ED4" w:rsidR="00273E08" w:rsidRDefault="00076DC1" w:rsidP="0000562D">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Ettepanek täiendada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51 lg-</w:t>
      </w:r>
      <w:proofErr w:type="spellStart"/>
      <w:r>
        <w:rPr>
          <w:rFonts w:ascii="Times New Roman" w:hAnsi="Times New Roman" w:cs="Times New Roman"/>
          <w:b/>
          <w:bCs/>
          <w:sz w:val="24"/>
          <w:szCs w:val="24"/>
        </w:rPr>
        <w:t>tega</w:t>
      </w:r>
      <w:proofErr w:type="spellEnd"/>
      <w:r>
        <w:rPr>
          <w:rFonts w:ascii="Times New Roman" w:hAnsi="Times New Roman" w:cs="Times New Roman"/>
          <w:b/>
          <w:bCs/>
          <w:sz w:val="24"/>
          <w:szCs w:val="24"/>
        </w:rPr>
        <w:t xml:space="preserve"> 11 ja 12</w:t>
      </w:r>
    </w:p>
    <w:p w14:paraId="2300EF45" w14:textId="7751F6B4" w:rsidR="00076DC1" w:rsidRDefault="00076DC1" w:rsidP="0000562D">
      <w:pPr>
        <w:jc w:val="both"/>
        <w:rPr>
          <w:rFonts w:ascii="Times New Roman" w:hAnsi="Times New Roman" w:cs="Times New Roman"/>
          <w:sz w:val="24"/>
          <w:szCs w:val="24"/>
        </w:rPr>
      </w:pPr>
      <w:r>
        <w:rPr>
          <w:rFonts w:ascii="Times New Roman" w:hAnsi="Times New Roman" w:cs="Times New Roman"/>
          <w:sz w:val="24"/>
          <w:szCs w:val="24"/>
        </w:rPr>
        <w:t xml:space="preserve">Eesmärk on vähendada protokollimise koormust ning asendada protokollid heli- ja videosalvestistega. </w:t>
      </w:r>
    </w:p>
    <w:p w14:paraId="2A336090" w14:textId="77777777" w:rsidR="00AF0169" w:rsidRDefault="00076DC1" w:rsidP="0000562D">
      <w:pPr>
        <w:jc w:val="both"/>
        <w:rPr>
          <w:rFonts w:ascii="Times New Roman" w:hAnsi="Times New Roman" w:cs="Times New Roman"/>
          <w:sz w:val="24"/>
          <w:szCs w:val="24"/>
        </w:rPr>
      </w:pPr>
      <w:r>
        <w:rPr>
          <w:rFonts w:ascii="Times New Roman" w:hAnsi="Times New Roman" w:cs="Times New Roman"/>
          <w:sz w:val="24"/>
          <w:szCs w:val="24"/>
        </w:rPr>
        <w:t>Riigikohus on tsiviilasjas nr 2-16-122869 selgitanud, et k</w:t>
      </w:r>
      <w:r w:rsidRPr="00076DC1">
        <w:rPr>
          <w:rFonts w:ascii="Times New Roman" w:hAnsi="Times New Roman" w:cs="Times New Roman"/>
          <w:sz w:val="24"/>
          <w:szCs w:val="24"/>
        </w:rPr>
        <w:t xml:space="preserve">uigi </w:t>
      </w:r>
      <w:proofErr w:type="spellStart"/>
      <w:r w:rsidRPr="00076DC1">
        <w:rPr>
          <w:rFonts w:ascii="Times New Roman" w:hAnsi="Times New Roman" w:cs="Times New Roman"/>
          <w:sz w:val="24"/>
          <w:szCs w:val="24"/>
        </w:rPr>
        <w:t>TsMS</w:t>
      </w:r>
      <w:proofErr w:type="spellEnd"/>
      <w:r w:rsidRPr="00076DC1">
        <w:rPr>
          <w:rFonts w:ascii="Times New Roman" w:hAnsi="Times New Roman" w:cs="Times New Roman"/>
          <w:sz w:val="24"/>
          <w:szCs w:val="24"/>
        </w:rPr>
        <w:t xml:space="preserve"> § 49 lg 1 näeb </w:t>
      </w:r>
      <w:proofErr w:type="spellStart"/>
      <w:r w:rsidRPr="00076DC1">
        <w:rPr>
          <w:rFonts w:ascii="Times New Roman" w:hAnsi="Times New Roman" w:cs="Times New Roman"/>
          <w:sz w:val="24"/>
          <w:szCs w:val="24"/>
        </w:rPr>
        <w:t>üldnormina</w:t>
      </w:r>
      <w:proofErr w:type="spellEnd"/>
      <w:r w:rsidRPr="00076DC1">
        <w:rPr>
          <w:rFonts w:ascii="Times New Roman" w:hAnsi="Times New Roman" w:cs="Times New Roman"/>
          <w:sz w:val="24"/>
          <w:szCs w:val="24"/>
        </w:rPr>
        <w:t xml:space="preserve"> ette kohustuse kohtuistungid alati protokollida, sätestab </w:t>
      </w:r>
      <w:r>
        <w:rPr>
          <w:rFonts w:ascii="Times New Roman" w:hAnsi="Times New Roman" w:cs="Times New Roman"/>
          <w:sz w:val="24"/>
          <w:szCs w:val="24"/>
        </w:rPr>
        <w:t>[…]</w:t>
      </w:r>
      <w:r w:rsidRPr="00076DC1">
        <w:rPr>
          <w:rFonts w:ascii="Times New Roman" w:hAnsi="Times New Roman" w:cs="Times New Roman"/>
          <w:sz w:val="24"/>
          <w:szCs w:val="24"/>
        </w:rPr>
        <w:t xml:space="preserve"> </w:t>
      </w:r>
      <w:proofErr w:type="spellStart"/>
      <w:r w:rsidRPr="00076DC1">
        <w:rPr>
          <w:rFonts w:ascii="Times New Roman" w:hAnsi="Times New Roman" w:cs="Times New Roman"/>
          <w:sz w:val="24"/>
          <w:szCs w:val="24"/>
        </w:rPr>
        <w:t>TsMS</w:t>
      </w:r>
      <w:proofErr w:type="spellEnd"/>
      <w:r w:rsidRPr="00076DC1">
        <w:rPr>
          <w:rFonts w:ascii="Times New Roman" w:hAnsi="Times New Roman" w:cs="Times New Roman"/>
          <w:sz w:val="24"/>
          <w:szCs w:val="24"/>
        </w:rPr>
        <w:t> § 52 lg 2 erinormina ette, et tunnistajate, ekspertide ja menetlusosaliste salvestatud ütluste ning vaatluse salvestatud tulemuste kohta tehakse protokolli üksnes märge, välja arvatud juhul, kui pool nõuab menetluse jooksul salvestiste põhisisu protokollimist või kui kohus peab seda vajalikuks.</w:t>
      </w:r>
      <w:r>
        <w:rPr>
          <w:rFonts w:ascii="Times New Roman" w:hAnsi="Times New Roman" w:cs="Times New Roman"/>
          <w:sz w:val="24"/>
          <w:szCs w:val="24"/>
        </w:rPr>
        <w:t xml:space="preserve"> Riigikohus on seejuures lisanud, et </w:t>
      </w:r>
      <w:r w:rsidRPr="00076DC1">
        <w:rPr>
          <w:rFonts w:ascii="Times New Roman" w:hAnsi="Times New Roman" w:cs="Times New Roman"/>
          <w:sz w:val="24"/>
          <w:szCs w:val="24"/>
        </w:rPr>
        <w:t xml:space="preserve">kohus peab </w:t>
      </w:r>
      <w:proofErr w:type="spellStart"/>
      <w:r w:rsidRPr="00076DC1">
        <w:rPr>
          <w:rFonts w:ascii="Times New Roman" w:hAnsi="Times New Roman" w:cs="Times New Roman"/>
          <w:sz w:val="24"/>
          <w:szCs w:val="24"/>
        </w:rPr>
        <w:t>TsMS</w:t>
      </w:r>
      <w:proofErr w:type="spellEnd"/>
      <w:r w:rsidRPr="00076DC1">
        <w:rPr>
          <w:rFonts w:ascii="Times New Roman" w:hAnsi="Times New Roman" w:cs="Times New Roman"/>
          <w:sz w:val="24"/>
          <w:szCs w:val="24"/>
        </w:rPr>
        <w:t xml:space="preserve"> § 52 </w:t>
      </w:r>
      <w:proofErr w:type="spellStart"/>
      <w:r w:rsidRPr="00076DC1">
        <w:rPr>
          <w:rFonts w:ascii="Times New Roman" w:hAnsi="Times New Roman" w:cs="Times New Roman"/>
          <w:sz w:val="24"/>
          <w:szCs w:val="24"/>
        </w:rPr>
        <w:t>lg-st</w:t>
      </w:r>
      <w:proofErr w:type="spellEnd"/>
      <w:r w:rsidRPr="00076DC1">
        <w:rPr>
          <w:rFonts w:ascii="Times New Roman" w:hAnsi="Times New Roman" w:cs="Times New Roman"/>
          <w:sz w:val="24"/>
          <w:szCs w:val="24"/>
        </w:rPr>
        <w:t> 2 tulenevat diskretsiooniõigust kohaldama selliselt, et protokollib salvestiste põhisisu alati, kui tunnistaja ütluste, eksperdi suulise arvamuse ja menetlusosalise vande all antud seletusega soovitakse tõendada asjaolusid, millest asja lahendamine olulises osas sõltub.</w:t>
      </w:r>
      <w:r w:rsidR="00AF0169">
        <w:rPr>
          <w:rFonts w:ascii="Times New Roman" w:hAnsi="Times New Roman" w:cs="Times New Roman"/>
          <w:sz w:val="24"/>
          <w:szCs w:val="24"/>
        </w:rPr>
        <w:t xml:space="preserve"> </w:t>
      </w:r>
    </w:p>
    <w:p w14:paraId="3FDFFF9B" w14:textId="7E19B6BE" w:rsidR="00AF0169" w:rsidRDefault="00076DC1" w:rsidP="0000562D">
      <w:pPr>
        <w:jc w:val="both"/>
        <w:rPr>
          <w:rFonts w:ascii="Times New Roman" w:hAnsi="Times New Roman" w:cs="Times New Roman"/>
          <w:sz w:val="24"/>
          <w:szCs w:val="24"/>
        </w:rPr>
      </w:pPr>
      <w:r>
        <w:rPr>
          <w:rFonts w:ascii="Times New Roman" w:hAnsi="Times New Roman" w:cs="Times New Roman"/>
          <w:sz w:val="24"/>
          <w:szCs w:val="24"/>
        </w:rPr>
        <w:t>Seega on Riigikohus seni tõlgendanud kohtu diskretsiooni protokollimata jätmisel kitsendavalt.</w:t>
      </w:r>
      <w:r w:rsidR="00AF0169">
        <w:rPr>
          <w:rFonts w:ascii="Times New Roman" w:hAnsi="Times New Roman" w:cs="Times New Roman"/>
          <w:sz w:val="24"/>
          <w:szCs w:val="24"/>
        </w:rPr>
        <w:t xml:space="preserve"> Ettepanekus ei ole seda analüüsitud.</w:t>
      </w:r>
    </w:p>
    <w:p w14:paraId="7595AD85" w14:textId="22A950B1" w:rsidR="00AF0169" w:rsidRDefault="00AF0169" w:rsidP="0000562D">
      <w:pPr>
        <w:jc w:val="both"/>
        <w:rPr>
          <w:rFonts w:ascii="Times New Roman" w:hAnsi="Times New Roman" w:cs="Times New Roman"/>
          <w:sz w:val="24"/>
          <w:szCs w:val="24"/>
        </w:rPr>
      </w:pPr>
      <w:r>
        <w:rPr>
          <w:rFonts w:ascii="Times New Roman" w:hAnsi="Times New Roman" w:cs="Times New Roman"/>
          <w:sz w:val="24"/>
          <w:szCs w:val="24"/>
        </w:rPr>
        <w:t xml:space="preserve">Ebaselgeks jääb ka kohtumenetluse tõhustamise küsimus. Ka kohtunikule endale on koormavam ja ajakulukam otsida heli- või videosalvestiselt õiget viidet, et sellele lõpplahendis viidata. </w:t>
      </w:r>
    </w:p>
    <w:p w14:paraId="365555A0" w14:textId="4433423E" w:rsidR="00AF0169" w:rsidRDefault="00076DC1" w:rsidP="0000562D">
      <w:pPr>
        <w:jc w:val="both"/>
        <w:rPr>
          <w:rFonts w:ascii="Times New Roman" w:hAnsi="Times New Roman" w:cs="Times New Roman"/>
          <w:b/>
          <w:bCs/>
          <w:sz w:val="24"/>
          <w:szCs w:val="24"/>
        </w:rPr>
      </w:pPr>
      <w:r>
        <w:rPr>
          <w:rFonts w:ascii="Times New Roman" w:hAnsi="Times New Roman" w:cs="Times New Roman"/>
          <w:sz w:val="24"/>
          <w:szCs w:val="24"/>
        </w:rPr>
        <w:t xml:space="preserve">Lg 12 </w:t>
      </w:r>
      <w:r w:rsidR="00AF0169">
        <w:rPr>
          <w:rFonts w:ascii="Times New Roman" w:hAnsi="Times New Roman" w:cs="Times New Roman"/>
          <w:sz w:val="24"/>
          <w:szCs w:val="24"/>
        </w:rPr>
        <w:t xml:space="preserve">järgi peaks </w:t>
      </w:r>
      <w:r>
        <w:rPr>
          <w:rFonts w:ascii="Times New Roman" w:hAnsi="Times New Roman" w:cs="Times New Roman"/>
          <w:sz w:val="24"/>
          <w:szCs w:val="24"/>
        </w:rPr>
        <w:t>kohus protokolli koostama menetlusosalise taotlusel kaebuse esitamiseks või kõrgema astme kohtus kaebuse läbi vaatamiseks</w:t>
      </w:r>
      <w:r w:rsidR="00AF0169">
        <w:rPr>
          <w:rFonts w:ascii="Times New Roman" w:hAnsi="Times New Roman" w:cs="Times New Roman"/>
          <w:sz w:val="24"/>
          <w:szCs w:val="24"/>
        </w:rPr>
        <w:t>. Tagantjärgi istungil toimunud olulise tuvastamine ja protokollimine (mis on ettepaneku järgi kohtuniku ülesanne), on kohtutele koormavam kui vahetult peale istungit või istungi ajal korrektse protokolli loomine.</w:t>
      </w:r>
    </w:p>
    <w:p w14:paraId="0B141D2A" w14:textId="0D861A93" w:rsidR="00AF0169" w:rsidRDefault="00AF0169" w:rsidP="0000562D">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144 p 1 ja § 175 muutmiseks</w:t>
      </w:r>
    </w:p>
    <w:p w14:paraId="27FB673B" w14:textId="0DDF0B1C" w:rsidR="00AF0169" w:rsidRDefault="00AF0169" w:rsidP="0000562D">
      <w:pPr>
        <w:jc w:val="both"/>
        <w:rPr>
          <w:rFonts w:ascii="Times New Roman" w:hAnsi="Times New Roman" w:cs="Times New Roman"/>
          <w:sz w:val="24"/>
          <w:szCs w:val="24"/>
        </w:rPr>
      </w:pPr>
      <w:r>
        <w:rPr>
          <w:rFonts w:ascii="Times New Roman" w:hAnsi="Times New Roman" w:cs="Times New Roman"/>
          <w:sz w:val="24"/>
          <w:szCs w:val="24"/>
        </w:rPr>
        <w:t>Ettepaneku põhjendustest ei nähtu, kuidas nõustaja ja kohtueelsete õigusabikulude hüvitamise õiguse andmine tõhustab kohtumenetlust. Arvestades, et kohtud on niigi „hädas“ ebakvaliteetse õigusabiga kohtumenetluses, siis nõustaja kulude hüvitamine tooks kohtumenetlusse kaasa rohkem asjatundmatuid nõustajaid, kes võivad takistada ka asja kiiret ja tõhusat menetlemist.</w:t>
      </w:r>
    </w:p>
    <w:p w14:paraId="5E94CAE4" w14:textId="45D184F4" w:rsidR="00AF0169" w:rsidRDefault="00AF0169" w:rsidP="00AF0169">
      <w:pPr>
        <w:jc w:val="both"/>
        <w:rPr>
          <w:rFonts w:ascii="Times New Roman" w:hAnsi="Times New Roman" w:cs="Times New Roman"/>
          <w:sz w:val="24"/>
          <w:szCs w:val="24"/>
        </w:rPr>
      </w:pPr>
      <w:proofErr w:type="spellStart"/>
      <w:r>
        <w:rPr>
          <w:rFonts w:ascii="Times New Roman" w:hAnsi="Times New Roman" w:cs="Times New Roman"/>
          <w:sz w:val="24"/>
          <w:szCs w:val="24"/>
        </w:rPr>
        <w:t>TsMS</w:t>
      </w:r>
      <w:proofErr w:type="spellEnd"/>
      <w:r>
        <w:rPr>
          <w:rFonts w:ascii="Times New Roman" w:hAnsi="Times New Roman" w:cs="Times New Roman"/>
          <w:sz w:val="24"/>
          <w:szCs w:val="24"/>
        </w:rPr>
        <w:t xml:space="preserve"> § 175 lg 4 muudatus</w:t>
      </w:r>
      <w:r w:rsidR="00486575">
        <w:rPr>
          <w:rFonts w:ascii="Times New Roman" w:hAnsi="Times New Roman" w:cs="Times New Roman"/>
          <w:sz w:val="24"/>
          <w:szCs w:val="24"/>
        </w:rPr>
        <w:t>ettepaneku</w:t>
      </w:r>
      <w:r>
        <w:rPr>
          <w:rFonts w:ascii="Times New Roman" w:hAnsi="Times New Roman" w:cs="Times New Roman"/>
          <w:sz w:val="24"/>
          <w:szCs w:val="24"/>
        </w:rPr>
        <w:t xml:space="preserve"> järgi: </w:t>
      </w:r>
      <w:r w:rsidR="00486575">
        <w:rPr>
          <w:rFonts w:ascii="Times New Roman" w:hAnsi="Times New Roman" w:cs="Times New Roman"/>
          <w:sz w:val="24"/>
          <w:szCs w:val="24"/>
        </w:rPr>
        <w:t>„</w:t>
      </w:r>
      <w:r w:rsidRPr="00AF0169">
        <w:rPr>
          <w:rFonts w:ascii="Times New Roman" w:hAnsi="Times New Roman" w:cs="Times New Roman"/>
          <w:sz w:val="24"/>
          <w:szCs w:val="24"/>
        </w:rPr>
        <w:t>Kui menetluskulude jaotuse kohaselt teist menetlusosalist esindanud lepingulise esindaja kulude kandmiseks kohustatud menetlusosaline nimetatud kuludele vastu ei vaidle, ei pea kohus kulude</w:t>
      </w:r>
      <w:r>
        <w:rPr>
          <w:rFonts w:ascii="Times New Roman" w:hAnsi="Times New Roman" w:cs="Times New Roman"/>
          <w:sz w:val="24"/>
          <w:szCs w:val="24"/>
        </w:rPr>
        <w:t xml:space="preserve"> </w:t>
      </w:r>
      <w:r w:rsidRPr="00AF0169">
        <w:rPr>
          <w:rFonts w:ascii="Times New Roman" w:hAnsi="Times New Roman" w:cs="Times New Roman"/>
          <w:sz w:val="24"/>
          <w:szCs w:val="24"/>
        </w:rPr>
        <w:t>väljamõistmist taotletud suuruses põhjendama, kui ta sellega nõustub.</w:t>
      </w:r>
      <w:r w:rsidR="00486575">
        <w:rPr>
          <w:rFonts w:ascii="Times New Roman" w:hAnsi="Times New Roman" w:cs="Times New Roman"/>
          <w:sz w:val="24"/>
          <w:szCs w:val="24"/>
        </w:rPr>
        <w:t>“</w:t>
      </w:r>
    </w:p>
    <w:p w14:paraId="2AD29D52" w14:textId="466580E8" w:rsidR="00486575" w:rsidRDefault="00486575" w:rsidP="00AF0169">
      <w:pPr>
        <w:jc w:val="both"/>
        <w:rPr>
          <w:rFonts w:ascii="Times New Roman" w:hAnsi="Times New Roman" w:cs="Times New Roman"/>
          <w:sz w:val="24"/>
          <w:szCs w:val="24"/>
        </w:rPr>
      </w:pPr>
      <w:r w:rsidRPr="00486575">
        <w:rPr>
          <w:rFonts w:ascii="Times New Roman" w:hAnsi="Times New Roman" w:cs="Times New Roman"/>
          <w:sz w:val="24"/>
          <w:szCs w:val="24"/>
        </w:rPr>
        <w:t xml:space="preserve">Tulenevalt </w:t>
      </w:r>
      <w:proofErr w:type="spellStart"/>
      <w:r w:rsidRPr="00486575">
        <w:rPr>
          <w:rFonts w:ascii="Times New Roman" w:hAnsi="Times New Roman" w:cs="Times New Roman"/>
          <w:sz w:val="24"/>
          <w:szCs w:val="24"/>
        </w:rPr>
        <w:t>TsMS</w:t>
      </w:r>
      <w:proofErr w:type="spellEnd"/>
      <w:r w:rsidRPr="00486575">
        <w:rPr>
          <w:rFonts w:ascii="Times New Roman" w:hAnsi="Times New Roman" w:cs="Times New Roman"/>
          <w:sz w:val="24"/>
          <w:szCs w:val="24"/>
        </w:rPr>
        <w:t xml:space="preserve"> § 174 </w:t>
      </w:r>
      <w:proofErr w:type="spellStart"/>
      <w:r w:rsidRPr="00486575">
        <w:rPr>
          <w:rFonts w:ascii="Times New Roman" w:hAnsi="Times New Roman" w:cs="Times New Roman"/>
          <w:sz w:val="24"/>
          <w:szCs w:val="24"/>
        </w:rPr>
        <w:t>lg-st</w:t>
      </w:r>
      <w:proofErr w:type="spellEnd"/>
      <w:r w:rsidRPr="00486575">
        <w:rPr>
          <w:rFonts w:ascii="Times New Roman" w:hAnsi="Times New Roman" w:cs="Times New Roman"/>
          <w:sz w:val="24"/>
          <w:szCs w:val="24"/>
        </w:rPr>
        <w:t xml:space="preserve"> 8 määrab kohus esindajakulud menetluskuludena kindlaks hagita menetluse sätete kohaselt, st uurimisprintsiibist lähtudes. Kohtule on antud lai kaalutlusruum lepingulise esindaja kulude hüvitamise piiramisel. Riigikohus on rõhutanud, et kohus teeb kaalutlusotsuse eelkõige õigusabile kulunud aja ja keerukuse hindamise osas. </w:t>
      </w:r>
      <w:proofErr w:type="spellStart"/>
      <w:r w:rsidRPr="00486575">
        <w:rPr>
          <w:rFonts w:ascii="Times New Roman" w:hAnsi="Times New Roman" w:cs="Times New Roman"/>
          <w:sz w:val="24"/>
          <w:szCs w:val="24"/>
        </w:rPr>
        <w:t>TsMS</w:t>
      </w:r>
      <w:proofErr w:type="spellEnd"/>
      <w:r w:rsidRPr="00486575">
        <w:rPr>
          <w:rFonts w:ascii="Times New Roman" w:hAnsi="Times New Roman" w:cs="Times New Roman"/>
          <w:sz w:val="24"/>
          <w:szCs w:val="24"/>
        </w:rPr>
        <w:t xml:space="preserve"> § 175 lg 1 kohaselt on menetlusosalist esindanud lepingulise esindaja kulude põhjendatuse ja vajalikkuse hindamine kohtu kaalutlusotsus (Riigikohtu 10. veebruari 2016 määrus tsiviilasjas nr 3-2-1-177-15, p 13).</w:t>
      </w:r>
      <w:r>
        <w:rPr>
          <w:rFonts w:ascii="Times New Roman" w:hAnsi="Times New Roman" w:cs="Times New Roman"/>
          <w:sz w:val="24"/>
          <w:szCs w:val="24"/>
        </w:rPr>
        <w:t xml:space="preserve"> </w:t>
      </w:r>
    </w:p>
    <w:p w14:paraId="10293563" w14:textId="77777777" w:rsidR="00273E08" w:rsidRDefault="00486575" w:rsidP="00AF0169">
      <w:pPr>
        <w:jc w:val="both"/>
        <w:rPr>
          <w:rFonts w:ascii="Times New Roman" w:hAnsi="Times New Roman" w:cs="Times New Roman"/>
          <w:sz w:val="24"/>
          <w:szCs w:val="24"/>
        </w:rPr>
      </w:pPr>
      <w:r>
        <w:rPr>
          <w:rFonts w:ascii="Times New Roman" w:hAnsi="Times New Roman" w:cs="Times New Roman"/>
          <w:sz w:val="24"/>
          <w:szCs w:val="24"/>
        </w:rPr>
        <w:t xml:space="preserve">Kohtul on seega </w:t>
      </w:r>
      <w:proofErr w:type="spellStart"/>
      <w:r>
        <w:rPr>
          <w:rFonts w:ascii="Times New Roman" w:hAnsi="Times New Roman" w:cs="Times New Roman"/>
          <w:sz w:val="24"/>
          <w:szCs w:val="24"/>
        </w:rPr>
        <w:t>TsMS</w:t>
      </w:r>
      <w:proofErr w:type="spellEnd"/>
      <w:r>
        <w:rPr>
          <w:rFonts w:ascii="Times New Roman" w:hAnsi="Times New Roman" w:cs="Times New Roman"/>
          <w:sz w:val="24"/>
          <w:szCs w:val="24"/>
        </w:rPr>
        <w:t xml:space="preserve"> § 174 lg 8 alusel kohustus kontrollida menetluskulude (sh esindajakulude) põhjendatust ja vajalikkust seega sõltumata vastaspoole vastuväidetest. </w:t>
      </w:r>
      <w:proofErr w:type="spellStart"/>
      <w:r>
        <w:rPr>
          <w:rFonts w:ascii="Times New Roman" w:hAnsi="Times New Roman" w:cs="Times New Roman"/>
          <w:sz w:val="24"/>
          <w:szCs w:val="24"/>
        </w:rPr>
        <w:t>TsMS</w:t>
      </w:r>
      <w:proofErr w:type="spellEnd"/>
      <w:r>
        <w:rPr>
          <w:rFonts w:ascii="Times New Roman" w:hAnsi="Times New Roman" w:cs="Times New Roman"/>
          <w:sz w:val="24"/>
          <w:szCs w:val="24"/>
        </w:rPr>
        <w:t xml:space="preserve"> § 175 lg 4 muutmine tooks eelduslikult kaasa üksnes selle, et menetlusosalised asuksid </w:t>
      </w:r>
      <w:r>
        <w:rPr>
          <w:rFonts w:ascii="Times New Roman" w:hAnsi="Times New Roman" w:cs="Times New Roman"/>
          <w:sz w:val="24"/>
          <w:szCs w:val="24"/>
        </w:rPr>
        <w:lastRenderedPageBreak/>
        <w:t>aktiivsemalt vastaspoole kuludele vastu vaidlema ning kokkuvõttes kohtute töö tõhusamaks ei muutuks.</w:t>
      </w:r>
      <w:r w:rsidR="00273E08">
        <w:rPr>
          <w:rFonts w:ascii="Times New Roman" w:hAnsi="Times New Roman" w:cs="Times New Roman"/>
          <w:sz w:val="24"/>
          <w:szCs w:val="24"/>
        </w:rPr>
        <w:t xml:space="preserve"> </w:t>
      </w:r>
    </w:p>
    <w:p w14:paraId="12E2BE1C" w14:textId="4D60A866" w:rsidR="00486575" w:rsidRDefault="00486575" w:rsidP="00AF0169">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w:t>
      </w:r>
      <w:proofErr w:type="spellStart"/>
      <w:r w:rsidRPr="00486575">
        <w:rPr>
          <w:rFonts w:ascii="Times New Roman" w:hAnsi="Times New Roman" w:cs="Times New Roman"/>
          <w:b/>
          <w:bCs/>
          <w:sz w:val="24"/>
          <w:szCs w:val="24"/>
        </w:rPr>
        <w:t>TsMS</w:t>
      </w:r>
      <w:proofErr w:type="spellEnd"/>
      <w:r w:rsidRPr="00486575">
        <w:rPr>
          <w:rFonts w:ascii="Times New Roman" w:hAnsi="Times New Roman" w:cs="Times New Roman"/>
          <w:b/>
          <w:bCs/>
          <w:sz w:val="24"/>
          <w:szCs w:val="24"/>
        </w:rPr>
        <w:t xml:space="preserve"> § 182</w:t>
      </w:r>
      <w:r>
        <w:rPr>
          <w:rFonts w:ascii="Times New Roman" w:hAnsi="Times New Roman" w:cs="Times New Roman"/>
          <w:b/>
          <w:bCs/>
          <w:sz w:val="24"/>
          <w:szCs w:val="24"/>
        </w:rPr>
        <w:t xml:space="preserve"> lg 2 p 1</w:t>
      </w:r>
      <w:r w:rsidRPr="00486575">
        <w:rPr>
          <w:rFonts w:ascii="Times New Roman" w:hAnsi="Times New Roman" w:cs="Times New Roman"/>
          <w:b/>
          <w:bCs/>
          <w:sz w:val="24"/>
          <w:szCs w:val="24"/>
        </w:rPr>
        <w:t xml:space="preserve"> muutmi</w:t>
      </w:r>
      <w:r>
        <w:rPr>
          <w:rFonts w:ascii="Times New Roman" w:hAnsi="Times New Roman" w:cs="Times New Roman"/>
          <w:b/>
          <w:bCs/>
          <w:sz w:val="24"/>
          <w:szCs w:val="24"/>
        </w:rPr>
        <w:t>seks (lävendi tõstmine)</w:t>
      </w:r>
    </w:p>
    <w:p w14:paraId="59D4D195" w14:textId="379D18D8" w:rsidR="00486575" w:rsidRDefault="00486575" w:rsidP="00AF0169">
      <w:pPr>
        <w:jc w:val="both"/>
        <w:rPr>
          <w:rFonts w:ascii="Times New Roman" w:hAnsi="Times New Roman" w:cs="Times New Roman"/>
          <w:sz w:val="24"/>
          <w:szCs w:val="24"/>
        </w:rPr>
      </w:pPr>
      <w:r>
        <w:rPr>
          <w:rFonts w:ascii="Times New Roman" w:hAnsi="Times New Roman" w:cs="Times New Roman"/>
          <w:sz w:val="24"/>
          <w:szCs w:val="24"/>
        </w:rPr>
        <w:t>Ei ole põhjendatud menetlusabi saamise lävendi tõstmist. Jääb arusaamatuks, millest tehakse järeldust, et suurem lävend ei tohiks olla takistuseks kohtusse pöördumisel. Kui sättel poleks mõju kohtusse pöördumisele, siis jääb sätte muutmine arusaamatuks.</w:t>
      </w:r>
    </w:p>
    <w:p w14:paraId="17B1D0C1" w14:textId="59A804A8" w:rsidR="00486575" w:rsidRDefault="00486575" w:rsidP="00486575">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täiendada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186 lg 5 </w:t>
      </w:r>
      <w:r w:rsidRPr="00486575">
        <w:rPr>
          <w:rFonts w:ascii="Times New Roman" w:hAnsi="Times New Roman" w:cs="Times New Roman"/>
          <w:b/>
          <w:bCs/>
          <w:sz w:val="24"/>
          <w:szCs w:val="24"/>
        </w:rPr>
        <w:t xml:space="preserve"> uue esimese lausega järgmises sõnastuses: „Kohus võib eeldada esitatud andmete õigsust ja täielikkust“.</w:t>
      </w:r>
    </w:p>
    <w:p w14:paraId="35DDD499" w14:textId="23699D71" w:rsidR="00486575" w:rsidRDefault="00486575" w:rsidP="00486575">
      <w:pPr>
        <w:jc w:val="both"/>
        <w:rPr>
          <w:rFonts w:ascii="Times New Roman" w:hAnsi="Times New Roman" w:cs="Times New Roman"/>
          <w:sz w:val="24"/>
          <w:szCs w:val="24"/>
        </w:rPr>
      </w:pPr>
      <w:r>
        <w:rPr>
          <w:rFonts w:ascii="Times New Roman" w:hAnsi="Times New Roman" w:cs="Times New Roman"/>
          <w:sz w:val="24"/>
          <w:szCs w:val="24"/>
        </w:rPr>
        <w:t>Lause lisamine on toimetu. Juba praegu ei ole kohtutel kohustust eeldada menetlusabi taotluses esitatud andmete „ebaõigsust“. See, et praktikas kohtud kipuvad menetlusabi taotluste lahendamistel eeldama andmete „ebaõigsust“ on lahendatav nt kohtunike/kohtujuristide koolitamisega. Säte võimaldab juba praegu lahendada menetlusabi määrus esitatud andmete põhjal ning teha täiendavaid päringuid üksnes kahtluse korra.</w:t>
      </w:r>
    </w:p>
    <w:p w14:paraId="713592AC" w14:textId="505B6374" w:rsidR="00A501F9" w:rsidRDefault="00A501F9" w:rsidP="00A501F9">
      <w:pPr>
        <w:jc w:val="both"/>
        <w:rPr>
          <w:rFonts w:ascii="Times New Roman" w:hAnsi="Times New Roman" w:cs="Times New Roman"/>
          <w:b/>
          <w:sz w:val="24"/>
          <w:szCs w:val="24"/>
        </w:rPr>
      </w:pPr>
      <w:r>
        <w:rPr>
          <w:rFonts w:ascii="Times New Roman" w:hAnsi="Times New Roman" w:cs="Times New Roman"/>
          <w:b/>
          <w:sz w:val="24"/>
          <w:szCs w:val="24"/>
        </w:rPr>
        <w:t xml:space="preserve">Ettepanek </w:t>
      </w:r>
      <w:proofErr w:type="spellStart"/>
      <w:r>
        <w:rPr>
          <w:rFonts w:ascii="Times New Roman" w:hAnsi="Times New Roman" w:cs="Times New Roman"/>
          <w:b/>
          <w:sz w:val="24"/>
          <w:szCs w:val="24"/>
        </w:rPr>
        <w:t>TsMS</w:t>
      </w:r>
      <w:proofErr w:type="spellEnd"/>
      <w:r>
        <w:rPr>
          <w:rFonts w:ascii="Times New Roman" w:hAnsi="Times New Roman" w:cs="Times New Roman"/>
          <w:b/>
          <w:sz w:val="24"/>
          <w:szCs w:val="24"/>
        </w:rPr>
        <w:t xml:space="preserve"> § 236 lg 3 esimese lause täiendamiseks</w:t>
      </w:r>
      <w:r w:rsidRPr="00A501F9">
        <w:t xml:space="preserve"> </w:t>
      </w:r>
      <w:r w:rsidRPr="00A501F9">
        <w:rPr>
          <w:rFonts w:ascii="Times New Roman" w:hAnsi="Times New Roman" w:cs="Times New Roman"/>
          <w:b/>
          <w:sz w:val="24"/>
          <w:szCs w:val="24"/>
        </w:rPr>
        <w:t>pärast sõna „omava“ sõnadega „ja vaidlusaluse“</w:t>
      </w:r>
    </w:p>
    <w:p w14:paraId="7D7C2D30" w14:textId="1FDE7A75" w:rsidR="00A501F9" w:rsidRDefault="00A501F9" w:rsidP="00A501F9">
      <w:pPr>
        <w:jc w:val="both"/>
        <w:rPr>
          <w:rFonts w:ascii="Times New Roman" w:hAnsi="Times New Roman" w:cs="Times New Roman"/>
          <w:bCs/>
          <w:sz w:val="24"/>
          <w:szCs w:val="24"/>
        </w:rPr>
      </w:pPr>
      <w:r>
        <w:rPr>
          <w:rFonts w:ascii="Times New Roman" w:hAnsi="Times New Roman" w:cs="Times New Roman"/>
          <w:bCs/>
          <w:sz w:val="24"/>
          <w:szCs w:val="24"/>
        </w:rPr>
        <w:t>Kohtul on juba praegu kohustus menetlust juhtida viisil, et asjakohatuid tõendeid toimikus ei oleks. „Ja vaidlusaluse“ lisamine ei muuda tõendamiskoormise aluspõhimõtteid.</w:t>
      </w:r>
    </w:p>
    <w:p w14:paraId="40E00321" w14:textId="17114054" w:rsidR="00A501F9" w:rsidRDefault="00A501F9" w:rsidP="00A501F9">
      <w:pPr>
        <w:jc w:val="both"/>
        <w:rPr>
          <w:rFonts w:ascii="Times New Roman" w:hAnsi="Times New Roman" w:cs="Times New Roman"/>
          <w:b/>
          <w:sz w:val="24"/>
          <w:szCs w:val="24"/>
        </w:rPr>
      </w:pPr>
      <w:r>
        <w:rPr>
          <w:rFonts w:ascii="Times New Roman" w:hAnsi="Times New Roman" w:cs="Times New Roman"/>
          <w:b/>
          <w:sz w:val="24"/>
          <w:szCs w:val="24"/>
        </w:rPr>
        <w:t xml:space="preserve">Ettepanek § 237 lg 1 </w:t>
      </w:r>
      <w:r w:rsidRPr="00A501F9">
        <w:rPr>
          <w:rFonts w:ascii="Times New Roman" w:hAnsi="Times New Roman" w:cs="Times New Roman"/>
          <w:b/>
          <w:sz w:val="24"/>
          <w:szCs w:val="24"/>
        </w:rPr>
        <w:t>esimest lauset täiendatakse pärast sõna „eelmenetluses“ sõnadega „pärast asja lahendamiseks oluliste vaidlusaluste asjaolude väljaselgitamist“.</w:t>
      </w:r>
    </w:p>
    <w:p w14:paraId="4F9E88F1" w14:textId="04391FD5" w:rsidR="00A501F9" w:rsidRDefault="00A501F9" w:rsidP="00A501F9">
      <w:pPr>
        <w:jc w:val="both"/>
        <w:rPr>
          <w:rFonts w:ascii="Times New Roman" w:hAnsi="Times New Roman" w:cs="Times New Roman"/>
          <w:bCs/>
          <w:sz w:val="24"/>
          <w:szCs w:val="24"/>
        </w:rPr>
      </w:pPr>
      <w:r>
        <w:rPr>
          <w:rFonts w:ascii="Times New Roman" w:hAnsi="Times New Roman" w:cs="Times New Roman"/>
          <w:bCs/>
          <w:sz w:val="24"/>
          <w:szCs w:val="24"/>
        </w:rPr>
        <w:t xml:space="preserve">Eelmenetluse mõistest viidatud lauses loobumiseks jääb arusaamatuks. Ka mujal </w:t>
      </w:r>
      <w:proofErr w:type="spellStart"/>
      <w:r>
        <w:rPr>
          <w:rFonts w:ascii="Times New Roman" w:hAnsi="Times New Roman" w:cs="Times New Roman"/>
          <w:bCs/>
          <w:sz w:val="24"/>
          <w:szCs w:val="24"/>
        </w:rPr>
        <w:t>TsMS-is</w:t>
      </w:r>
      <w:proofErr w:type="spellEnd"/>
      <w:r>
        <w:rPr>
          <w:rFonts w:ascii="Times New Roman" w:hAnsi="Times New Roman" w:cs="Times New Roman"/>
          <w:bCs/>
          <w:sz w:val="24"/>
          <w:szCs w:val="24"/>
        </w:rPr>
        <w:t xml:space="preserve"> on mõiste „eelmenetlus“ kasutuses kui „menetluse faas“. See ei muuda ka kohtu ülesandeid eelmenetluses. Menetlustest tuleb juba praegu olulisele keskenduda. Menetlust juhib kohtunik.</w:t>
      </w:r>
    </w:p>
    <w:p w14:paraId="35461ABE" w14:textId="339A52F3" w:rsidR="00A501F9" w:rsidRDefault="00A501F9" w:rsidP="00A501F9">
      <w:pPr>
        <w:jc w:val="both"/>
        <w:rPr>
          <w:rFonts w:ascii="Times New Roman" w:hAnsi="Times New Roman" w:cs="Times New Roman"/>
          <w:b/>
          <w:sz w:val="24"/>
          <w:szCs w:val="24"/>
        </w:rPr>
      </w:pPr>
      <w:r>
        <w:rPr>
          <w:rFonts w:ascii="Times New Roman" w:hAnsi="Times New Roman" w:cs="Times New Roman"/>
          <w:b/>
          <w:sz w:val="24"/>
          <w:szCs w:val="24"/>
        </w:rPr>
        <w:t xml:space="preserve">Ettepanek </w:t>
      </w:r>
      <w:proofErr w:type="spellStart"/>
      <w:r>
        <w:rPr>
          <w:rFonts w:ascii="Times New Roman" w:hAnsi="Times New Roman" w:cs="Times New Roman"/>
          <w:b/>
          <w:sz w:val="24"/>
          <w:szCs w:val="24"/>
        </w:rPr>
        <w:t>TsMS</w:t>
      </w:r>
      <w:proofErr w:type="spellEnd"/>
      <w:r>
        <w:rPr>
          <w:rFonts w:ascii="Times New Roman" w:hAnsi="Times New Roman" w:cs="Times New Roman"/>
          <w:b/>
          <w:sz w:val="24"/>
          <w:szCs w:val="24"/>
        </w:rPr>
        <w:t xml:space="preserve">-i täiendamiseks §-ga </w:t>
      </w:r>
      <w:r w:rsidRPr="00A501F9">
        <w:rPr>
          <w:rFonts w:ascii="Times New Roman" w:hAnsi="Times New Roman" w:cs="Times New Roman"/>
          <w:b/>
          <w:sz w:val="24"/>
          <w:szCs w:val="24"/>
        </w:rPr>
        <w:t>310</w:t>
      </w:r>
      <w:r w:rsidRPr="00A501F9">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
    <w:p w14:paraId="6A060620" w14:textId="43C8BEB9" w:rsidR="00A501F9" w:rsidRDefault="00A501F9" w:rsidP="00A501F9">
      <w:pPr>
        <w:jc w:val="both"/>
        <w:rPr>
          <w:rFonts w:ascii="Times New Roman" w:hAnsi="Times New Roman" w:cs="Times New Roman"/>
          <w:bCs/>
          <w:sz w:val="24"/>
          <w:szCs w:val="24"/>
        </w:rPr>
      </w:pPr>
      <w:r>
        <w:rPr>
          <w:rFonts w:ascii="Times New Roman" w:hAnsi="Times New Roman" w:cs="Times New Roman"/>
          <w:bCs/>
          <w:sz w:val="24"/>
          <w:szCs w:val="24"/>
        </w:rPr>
        <w:t>Ei toeta. Muudatus sekkub liigselt inimeste õigustesse ja vabadustesse. Kuidas peaks inimene end kohtuistungil laskma tuvastada, kui ta pole saanud nt taotleda kohtu piirangute tõttu dokumenti?</w:t>
      </w:r>
    </w:p>
    <w:p w14:paraId="2B5C2BBC" w14:textId="39C903BA" w:rsidR="00A501F9" w:rsidRPr="00A501F9" w:rsidRDefault="00A501F9" w:rsidP="00A501F9">
      <w:pPr>
        <w:jc w:val="both"/>
        <w:rPr>
          <w:rFonts w:ascii="Times New Roman" w:hAnsi="Times New Roman" w:cs="Times New Roman"/>
          <w:b/>
          <w:sz w:val="24"/>
          <w:szCs w:val="24"/>
        </w:rPr>
      </w:pPr>
      <w:r>
        <w:rPr>
          <w:rFonts w:ascii="Times New Roman" w:hAnsi="Times New Roman" w:cs="Times New Roman"/>
          <w:b/>
          <w:sz w:val="24"/>
          <w:szCs w:val="24"/>
        </w:rPr>
        <w:t xml:space="preserve">Ettepanek täiendada </w:t>
      </w:r>
      <w:proofErr w:type="spellStart"/>
      <w:r>
        <w:rPr>
          <w:rFonts w:ascii="Times New Roman" w:hAnsi="Times New Roman" w:cs="Times New Roman"/>
          <w:b/>
          <w:sz w:val="24"/>
          <w:szCs w:val="24"/>
        </w:rPr>
        <w:t>TsMS</w:t>
      </w:r>
      <w:proofErr w:type="spellEnd"/>
      <w:r>
        <w:rPr>
          <w:rFonts w:ascii="Times New Roman" w:hAnsi="Times New Roman" w:cs="Times New Roman"/>
          <w:b/>
          <w:sz w:val="24"/>
          <w:szCs w:val="24"/>
        </w:rPr>
        <w:t xml:space="preserve"> § </w:t>
      </w:r>
      <w:r w:rsidRPr="00A501F9">
        <w:rPr>
          <w:rFonts w:ascii="Times New Roman" w:hAnsi="Times New Roman" w:cs="Times New Roman"/>
          <w:b/>
          <w:sz w:val="24"/>
          <w:szCs w:val="24"/>
        </w:rPr>
        <w:t>351 lõikega 4 järgmises sõnastuses:</w:t>
      </w:r>
      <w:r w:rsidR="00D74521">
        <w:rPr>
          <w:rFonts w:ascii="Times New Roman" w:hAnsi="Times New Roman" w:cs="Times New Roman"/>
          <w:b/>
          <w:sz w:val="24"/>
          <w:szCs w:val="24"/>
        </w:rPr>
        <w:t xml:space="preserve"> </w:t>
      </w:r>
      <w:r w:rsidRPr="00A501F9">
        <w:rPr>
          <w:rFonts w:ascii="Times New Roman" w:hAnsi="Times New Roman" w:cs="Times New Roman"/>
          <w:b/>
          <w:sz w:val="24"/>
          <w:szCs w:val="24"/>
        </w:rPr>
        <w:t>(4) Käesoleva paragrahvi lõiked 1-3 kohaldatakse ka kirjalikus menetluses.“</w:t>
      </w:r>
    </w:p>
    <w:p w14:paraId="66C244AD" w14:textId="38FB70E4" w:rsidR="00486575" w:rsidRDefault="00D74521" w:rsidP="00AF0169">
      <w:pPr>
        <w:jc w:val="both"/>
        <w:rPr>
          <w:rFonts w:ascii="Times New Roman" w:hAnsi="Times New Roman" w:cs="Times New Roman"/>
          <w:sz w:val="24"/>
          <w:szCs w:val="24"/>
        </w:rPr>
      </w:pPr>
      <w:r>
        <w:rPr>
          <w:rFonts w:ascii="Times New Roman" w:hAnsi="Times New Roman" w:cs="Times New Roman"/>
          <w:sz w:val="24"/>
          <w:szCs w:val="24"/>
        </w:rPr>
        <w:t xml:space="preserve">Praktikas ei ole selle üle vaidlust. Eelmenetluse ülesanded on sätestatud ka </w:t>
      </w:r>
      <w:proofErr w:type="spellStart"/>
      <w:r>
        <w:rPr>
          <w:rFonts w:ascii="Times New Roman" w:hAnsi="Times New Roman" w:cs="Times New Roman"/>
          <w:sz w:val="24"/>
          <w:szCs w:val="24"/>
        </w:rPr>
        <w:t>TsMS</w:t>
      </w:r>
      <w:proofErr w:type="spellEnd"/>
      <w:r>
        <w:rPr>
          <w:rFonts w:ascii="Times New Roman" w:hAnsi="Times New Roman" w:cs="Times New Roman"/>
          <w:sz w:val="24"/>
          <w:szCs w:val="24"/>
        </w:rPr>
        <w:t xml:space="preserve"> §-s 392.</w:t>
      </w:r>
    </w:p>
    <w:p w14:paraId="61645E87" w14:textId="7492B775" w:rsidR="00D74521" w:rsidRPr="00D74521" w:rsidRDefault="00D74521" w:rsidP="00D74521">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täiendada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363 lõikega 5</w:t>
      </w:r>
      <w:r w:rsidRPr="00D74521">
        <w:rPr>
          <w:rFonts w:ascii="Times New Roman" w:hAnsi="Times New Roman" w:cs="Times New Roman"/>
          <w:b/>
          <w:bCs/>
          <w:sz w:val="24"/>
          <w:szCs w:val="24"/>
          <w:vertAlign w:val="superscript"/>
        </w:rPr>
        <w:t>1</w:t>
      </w:r>
      <w:r>
        <w:rPr>
          <w:rFonts w:ascii="Times New Roman" w:hAnsi="Times New Roman" w:cs="Times New Roman"/>
          <w:b/>
          <w:bCs/>
          <w:sz w:val="24"/>
          <w:szCs w:val="24"/>
        </w:rPr>
        <w:t>: „</w:t>
      </w:r>
      <w:r w:rsidRPr="00D74521">
        <w:rPr>
          <w:rFonts w:ascii="Times New Roman" w:hAnsi="Times New Roman" w:cs="Times New Roman"/>
          <w:b/>
          <w:bCs/>
          <w:sz w:val="24"/>
          <w:szCs w:val="24"/>
        </w:rPr>
        <w:t>Tõendeid tuleb hagiavaldusele lisada üksnes niivõrd, kui need on vajalikud hagiavalduse mõistmiseks. Muus osas tuleb hagis nimetada tõendid, mida hageja oma väidete kinnitamiseks võib esitada, kui kostja neile väidetele vastu vaidleb. Kohus tagab pooltele hiljem tõendite esitamise</w:t>
      </w:r>
      <w:r>
        <w:rPr>
          <w:rFonts w:ascii="Times New Roman" w:hAnsi="Times New Roman" w:cs="Times New Roman"/>
          <w:b/>
          <w:bCs/>
          <w:sz w:val="24"/>
          <w:szCs w:val="24"/>
        </w:rPr>
        <w:t xml:space="preserve"> </w:t>
      </w:r>
      <w:r w:rsidRPr="00D74521">
        <w:rPr>
          <w:rFonts w:ascii="Times New Roman" w:hAnsi="Times New Roman" w:cs="Times New Roman"/>
          <w:b/>
          <w:bCs/>
          <w:sz w:val="24"/>
          <w:szCs w:val="24"/>
        </w:rPr>
        <w:t>võimaluse.</w:t>
      </w:r>
      <w:r>
        <w:rPr>
          <w:rFonts w:ascii="Times New Roman" w:hAnsi="Times New Roman" w:cs="Times New Roman"/>
          <w:b/>
          <w:bCs/>
          <w:sz w:val="24"/>
          <w:szCs w:val="24"/>
        </w:rPr>
        <w:t>“</w:t>
      </w:r>
    </w:p>
    <w:p w14:paraId="6EA0EE0E" w14:textId="7CE6AF58" w:rsidR="00D74521" w:rsidRDefault="00D74521" w:rsidP="00AF0169">
      <w:pPr>
        <w:jc w:val="both"/>
        <w:rPr>
          <w:rFonts w:ascii="Times New Roman" w:hAnsi="Times New Roman" w:cs="Times New Roman"/>
          <w:sz w:val="24"/>
          <w:szCs w:val="24"/>
        </w:rPr>
      </w:pPr>
      <w:r>
        <w:rPr>
          <w:rFonts w:ascii="Times New Roman" w:hAnsi="Times New Roman" w:cs="Times New Roman"/>
          <w:sz w:val="24"/>
          <w:szCs w:val="24"/>
        </w:rPr>
        <w:t xml:space="preserve">Juba praegu kehtib hagimenetluses sama põhimõte. Tekib küsimus, kes otsustab, kas hagiavaldusele on lisatud liiga palju tõendeid? On küsitav, kas säte omaks mõju hagiavaldusele lisatavate tõendite hulgale. </w:t>
      </w:r>
    </w:p>
    <w:p w14:paraId="483FDE59" w14:textId="0ED9094F" w:rsidR="00D74521" w:rsidRDefault="00D74521" w:rsidP="00AF0169">
      <w:pPr>
        <w:jc w:val="both"/>
        <w:rPr>
          <w:rFonts w:ascii="Times New Roman" w:hAnsi="Times New Roman" w:cs="Times New Roman"/>
          <w:sz w:val="24"/>
          <w:szCs w:val="24"/>
        </w:rPr>
      </w:pPr>
      <w:r>
        <w:rPr>
          <w:rFonts w:ascii="Times New Roman" w:hAnsi="Times New Roman" w:cs="Times New Roman"/>
          <w:sz w:val="24"/>
          <w:szCs w:val="24"/>
        </w:rPr>
        <w:t xml:space="preserve">Ebavajalik on korrata kohtu kohustust tagada pooltele tõendite esitamine. Seadust ei tohiks koormata ebavajalike kordustega. Sama seisukoht kehtib </w:t>
      </w:r>
      <w:proofErr w:type="spellStart"/>
      <w:r w:rsidRPr="00D74521">
        <w:rPr>
          <w:rFonts w:ascii="Times New Roman" w:hAnsi="Times New Roman" w:cs="Times New Roman"/>
          <w:b/>
          <w:bCs/>
          <w:sz w:val="24"/>
          <w:szCs w:val="24"/>
        </w:rPr>
        <w:t>TsMS</w:t>
      </w:r>
      <w:proofErr w:type="spellEnd"/>
      <w:r w:rsidRPr="00D74521">
        <w:rPr>
          <w:rFonts w:ascii="Times New Roman" w:hAnsi="Times New Roman" w:cs="Times New Roman"/>
          <w:b/>
          <w:bCs/>
          <w:sz w:val="24"/>
          <w:szCs w:val="24"/>
        </w:rPr>
        <w:t xml:space="preserve"> § 394 lg 2</w:t>
      </w:r>
      <w:r w:rsidRPr="00D74521">
        <w:rPr>
          <w:rFonts w:ascii="Times New Roman" w:hAnsi="Times New Roman" w:cs="Times New Roman"/>
          <w:b/>
          <w:bCs/>
          <w:sz w:val="24"/>
          <w:szCs w:val="24"/>
          <w:vertAlign w:val="superscript"/>
        </w:rPr>
        <w:t>1</w:t>
      </w:r>
      <w:r w:rsidRPr="00D74521">
        <w:rPr>
          <w:rFonts w:ascii="Times New Roman" w:hAnsi="Times New Roman" w:cs="Times New Roman"/>
          <w:b/>
          <w:bCs/>
          <w:sz w:val="24"/>
          <w:szCs w:val="24"/>
        </w:rPr>
        <w:t xml:space="preserve"> lisamise ettepaneku</w:t>
      </w:r>
      <w:r>
        <w:rPr>
          <w:rFonts w:ascii="Times New Roman" w:hAnsi="Times New Roman" w:cs="Times New Roman"/>
          <w:sz w:val="24"/>
          <w:szCs w:val="24"/>
        </w:rPr>
        <w:t xml:space="preserve"> osas.</w:t>
      </w:r>
    </w:p>
    <w:p w14:paraId="2A9EF1FC" w14:textId="123DEF2A" w:rsidR="00D74521" w:rsidRPr="00D74521" w:rsidRDefault="00D74521" w:rsidP="00D7452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Ettepanek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w:t>
      </w:r>
      <w:r w:rsidRPr="00D74521">
        <w:rPr>
          <w:rFonts w:ascii="Times New Roman" w:hAnsi="Times New Roman" w:cs="Times New Roman"/>
          <w:b/>
          <w:bCs/>
          <w:sz w:val="24"/>
          <w:szCs w:val="24"/>
        </w:rPr>
        <w:t xml:space="preserve"> 392 täiendatakse </w:t>
      </w:r>
      <w:proofErr w:type="spellStart"/>
      <w:r w:rsidRPr="00D74521">
        <w:rPr>
          <w:rFonts w:ascii="Times New Roman" w:hAnsi="Times New Roman" w:cs="Times New Roman"/>
          <w:b/>
          <w:bCs/>
          <w:sz w:val="24"/>
          <w:szCs w:val="24"/>
        </w:rPr>
        <w:t>l</w:t>
      </w:r>
      <w:r>
        <w:rPr>
          <w:rFonts w:ascii="Times New Roman" w:hAnsi="Times New Roman" w:cs="Times New Roman"/>
          <w:b/>
          <w:bCs/>
          <w:sz w:val="24"/>
          <w:szCs w:val="24"/>
        </w:rPr>
        <w:t>g-ga</w:t>
      </w:r>
      <w:proofErr w:type="spellEnd"/>
      <w:r w:rsidRPr="00D74521">
        <w:rPr>
          <w:rFonts w:ascii="Times New Roman" w:hAnsi="Times New Roman" w:cs="Times New Roman"/>
          <w:b/>
          <w:bCs/>
          <w:sz w:val="24"/>
          <w:szCs w:val="24"/>
        </w:rPr>
        <w:t xml:space="preserve"> 6 järgmises sõnastuses:</w:t>
      </w:r>
    </w:p>
    <w:p w14:paraId="30EE8B9A" w14:textId="35339C21" w:rsidR="00D74521" w:rsidRDefault="00D74521" w:rsidP="00D74521">
      <w:pPr>
        <w:jc w:val="both"/>
        <w:rPr>
          <w:rFonts w:ascii="Times New Roman" w:hAnsi="Times New Roman" w:cs="Times New Roman"/>
          <w:sz w:val="24"/>
          <w:szCs w:val="24"/>
        </w:rPr>
      </w:pPr>
      <w:r w:rsidRPr="00D74521">
        <w:rPr>
          <w:rFonts w:ascii="Times New Roman" w:hAnsi="Times New Roman" w:cs="Times New Roman"/>
          <w:b/>
          <w:bCs/>
          <w:sz w:val="24"/>
          <w:szCs w:val="24"/>
        </w:rPr>
        <w:t>„(6) Eelmenetluses selgitab kohus asja lahendamisel kohalduvaid õigusnorme, poolte tõendamiskoormist, selgitab välja asjas tähendust omavad vaidlusalused asjaolud ja annab pooltele tähtaja tõendite esitamiseks nende kohta. Pooled peavad aru saama, millise tähendusega ja kui pikad tähtajad neile antakse ning millal eelmenetlus lõpeb ja uusi väiteid ega tõendeid enam esitada ei saa.“</w:t>
      </w:r>
    </w:p>
    <w:p w14:paraId="5E2CEA3E" w14:textId="0C50C528" w:rsidR="00D74521" w:rsidRDefault="00D74521" w:rsidP="00D74521">
      <w:pPr>
        <w:jc w:val="both"/>
        <w:rPr>
          <w:rFonts w:ascii="Times New Roman" w:hAnsi="Times New Roman" w:cs="Times New Roman"/>
          <w:sz w:val="24"/>
          <w:szCs w:val="24"/>
        </w:rPr>
      </w:pPr>
      <w:r>
        <w:rPr>
          <w:rFonts w:ascii="Times New Roman" w:hAnsi="Times New Roman" w:cs="Times New Roman"/>
          <w:sz w:val="24"/>
          <w:szCs w:val="24"/>
        </w:rPr>
        <w:t>Sisuliselt on tegemist eelmenetluse ülesannete kordamisega ning Riigikohtu lahendites korduvalt ja korduvalt rõhutatud. Kui küsimus on selles, kuidas praktikas kohtunikud menetlust juhivad ja ehk oleks asjakohasem viia läbi sellekohased koolitused. Väheusutav, et lõike lisamine praktikat muudab.</w:t>
      </w:r>
      <w:r w:rsidRPr="00D74521">
        <w:rPr>
          <w:rFonts w:ascii="Times New Roman" w:hAnsi="Times New Roman" w:cs="Times New Roman"/>
          <w:sz w:val="24"/>
          <w:szCs w:val="24"/>
        </w:rPr>
        <w:t xml:space="preserve"> </w:t>
      </w:r>
      <w:r>
        <w:rPr>
          <w:rFonts w:ascii="Times New Roman" w:hAnsi="Times New Roman" w:cs="Times New Roman"/>
          <w:sz w:val="24"/>
          <w:szCs w:val="24"/>
        </w:rPr>
        <w:t>Mida tähendab „pooled peavad aru saama“?</w:t>
      </w:r>
    </w:p>
    <w:p w14:paraId="22314472" w14:textId="40CE769B" w:rsidR="00927E3D" w:rsidRPr="00927E3D" w:rsidRDefault="00927E3D" w:rsidP="00927E3D">
      <w:pPr>
        <w:jc w:val="both"/>
        <w:rPr>
          <w:rFonts w:ascii="Times New Roman" w:hAnsi="Times New Roman" w:cs="Times New Roman"/>
          <w:sz w:val="24"/>
          <w:szCs w:val="24"/>
        </w:rPr>
      </w:pPr>
      <w:r>
        <w:rPr>
          <w:rFonts w:ascii="Times New Roman" w:hAnsi="Times New Roman" w:cs="Times New Roman"/>
          <w:b/>
          <w:bCs/>
          <w:sz w:val="24"/>
          <w:szCs w:val="24"/>
        </w:rPr>
        <w:t>Ettepanek loobuda otsuste digitaalselt allkirjastamisest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w:t>
      </w:r>
      <w:r w:rsidRPr="00927E3D">
        <w:rPr>
          <w:rFonts w:ascii="Times New Roman" w:hAnsi="Times New Roman" w:cs="Times New Roman"/>
          <w:b/>
          <w:bCs/>
          <w:sz w:val="24"/>
          <w:szCs w:val="24"/>
        </w:rPr>
        <w:t>441)</w:t>
      </w:r>
    </w:p>
    <w:p w14:paraId="7E5EDE0F" w14:textId="17D82AA7" w:rsidR="00D74521" w:rsidRPr="00927E3D" w:rsidRDefault="00927E3D" w:rsidP="00927E3D">
      <w:pPr>
        <w:jc w:val="both"/>
        <w:rPr>
          <w:rFonts w:ascii="Times New Roman" w:hAnsi="Times New Roman" w:cs="Times New Roman"/>
          <w:sz w:val="24"/>
          <w:szCs w:val="24"/>
        </w:rPr>
      </w:pPr>
      <w:r>
        <w:rPr>
          <w:rFonts w:ascii="Times New Roman" w:hAnsi="Times New Roman" w:cs="Times New Roman"/>
          <w:sz w:val="24"/>
          <w:szCs w:val="24"/>
        </w:rPr>
        <w:t>Otsuse kirjutamise kõrval ei ole digitaalse allkirjastamisest loobumisel kohtuniku ajakasutusele olulist mõju. Tasub ettevaatlik olla otsuste allkirjastamise nõudest loobumisel. Digiallkiri on turvaline viis otsuste allkirjastamiseks. Ei ole arusaadav, kuidas ettepanek menetlust kiirendab.</w:t>
      </w:r>
    </w:p>
    <w:p w14:paraId="0C044012" w14:textId="77777777" w:rsidR="00542D5E" w:rsidRDefault="00542D5E" w:rsidP="00542D5E">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w:t>
      </w:r>
      <w:r w:rsidRPr="00542D5E">
        <w:rPr>
          <w:rFonts w:ascii="Times New Roman" w:hAnsi="Times New Roman" w:cs="Times New Roman"/>
          <w:b/>
          <w:bCs/>
          <w:sz w:val="24"/>
          <w:szCs w:val="24"/>
        </w:rPr>
        <w:t xml:space="preserve"> 524 l</w:t>
      </w:r>
      <w:r>
        <w:rPr>
          <w:rFonts w:ascii="Times New Roman" w:hAnsi="Times New Roman" w:cs="Times New Roman"/>
          <w:b/>
          <w:bCs/>
          <w:sz w:val="24"/>
          <w:szCs w:val="24"/>
        </w:rPr>
        <w:t>g</w:t>
      </w:r>
      <w:r w:rsidRPr="00542D5E">
        <w:rPr>
          <w:rFonts w:ascii="Times New Roman" w:hAnsi="Times New Roman" w:cs="Times New Roman"/>
          <w:b/>
          <w:bCs/>
          <w:sz w:val="24"/>
          <w:szCs w:val="24"/>
        </w:rPr>
        <w:t xml:space="preserve"> 4</w:t>
      </w:r>
      <w:r w:rsidRPr="00542D5E">
        <w:rPr>
          <w:rFonts w:ascii="Times New Roman" w:hAnsi="Times New Roman" w:cs="Times New Roman"/>
          <w:b/>
          <w:bCs/>
          <w:sz w:val="24"/>
          <w:szCs w:val="24"/>
          <w:vertAlign w:val="superscript"/>
        </w:rPr>
        <w:t>1</w:t>
      </w:r>
      <w:r w:rsidRPr="00542D5E">
        <w:rPr>
          <w:rFonts w:ascii="Times New Roman" w:hAnsi="Times New Roman" w:cs="Times New Roman"/>
          <w:b/>
          <w:bCs/>
          <w:sz w:val="24"/>
          <w:szCs w:val="24"/>
        </w:rPr>
        <w:t xml:space="preserve"> </w:t>
      </w:r>
      <w:r>
        <w:rPr>
          <w:rFonts w:ascii="Times New Roman" w:hAnsi="Times New Roman" w:cs="Times New Roman"/>
          <w:b/>
          <w:bCs/>
          <w:sz w:val="24"/>
          <w:szCs w:val="24"/>
        </w:rPr>
        <w:t>lisamiseks</w:t>
      </w:r>
    </w:p>
    <w:p w14:paraId="6AC8D22B" w14:textId="1DC789C9" w:rsidR="00D74521" w:rsidRDefault="00542D5E" w:rsidP="00542D5E">
      <w:pPr>
        <w:jc w:val="both"/>
        <w:rPr>
          <w:rFonts w:ascii="Times New Roman" w:hAnsi="Times New Roman" w:cs="Times New Roman"/>
          <w:sz w:val="24"/>
          <w:szCs w:val="24"/>
        </w:rPr>
      </w:pPr>
      <w:r>
        <w:rPr>
          <w:rFonts w:ascii="Times New Roman" w:hAnsi="Times New Roman" w:cs="Times New Roman"/>
          <w:sz w:val="24"/>
          <w:szCs w:val="24"/>
        </w:rPr>
        <w:t xml:space="preserve">Ettepanek näeb </w:t>
      </w:r>
      <w:r w:rsidRPr="00542D5E">
        <w:rPr>
          <w:rFonts w:ascii="Times New Roman" w:hAnsi="Times New Roman" w:cs="Times New Roman"/>
          <w:sz w:val="24"/>
          <w:szCs w:val="24"/>
        </w:rPr>
        <w:t xml:space="preserve">ette võimaluse eestkostemenetluses kuulata isikuid ära ka video teel, kui eelmisest vahetust ärakuulamisest on möödas vähem kui kolm aastat. </w:t>
      </w:r>
      <w:r>
        <w:rPr>
          <w:rFonts w:ascii="Times New Roman" w:hAnsi="Times New Roman" w:cs="Times New Roman"/>
          <w:sz w:val="24"/>
          <w:szCs w:val="24"/>
        </w:rPr>
        <w:t>Kohtu</w:t>
      </w:r>
      <w:r w:rsidR="00273E08">
        <w:rPr>
          <w:rFonts w:ascii="Times New Roman" w:hAnsi="Times New Roman" w:cs="Times New Roman"/>
          <w:sz w:val="24"/>
          <w:szCs w:val="24"/>
        </w:rPr>
        <w:t>d</w:t>
      </w:r>
      <w:r>
        <w:rPr>
          <w:rFonts w:ascii="Times New Roman" w:hAnsi="Times New Roman" w:cs="Times New Roman"/>
          <w:sz w:val="24"/>
          <w:szCs w:val="24"/>
        </w:rPr>
        <w:t xml:space="preserve"> ei käigi isikuid „igal aastal“ ära kuulamas, vaid üksnes pikendamise vajaduse hindamiseks. </w:t>
      </w:r>
      <w:r w:rsidRPr="00542D5E">
        <w:rPr>
          <w:rFonts w:ascii="Times New Roman" w:hAnsi="Times New Roman" w:cs="Times New Roman"/>
          <w:sz w:val="24"/>
          <w:szCs w:val="24"/>
        </w:rPr>
        <w:t xml:space="preserve">Muudatuse </w:t>
      </w:r>
      <w:r w:rsidR="0050634B">
        <w:rPr>
          <w:rFonts w:ascii="Times New Roman" w:hAnsi="Times New Roman" w:cs="Times New Roman"/>
          <w:sz w:val="24"/>
          <w:szCs w:val="24"/>
        </w:rPr>
        <w:t xml:space="preserve">ainus </w:t>
      </w:r>
      <w:r w:rsidRPr="00542D5E">
        <w:rPr>
          <w:rFonts w:ascii="Times New Roman" w:hAnsi="Times New Roman" w:cs="Times New Roman"/>
          <w:sz w:val="24"/>
          <w:szCs w:val="24"/>
        </w:rPr>
        <w:t>eesmärk on kohtu ressursi kokkuhoid.</w:t>
      </w:r>
      <w:r w:rsidR="0050634B">
        <w:rPr>
          <w:rFonts w:ascii="Times New Roman" w:hAnsi="Times New Roman" w:cs="Times New Roman"/>
          <w:sz w:val="24"/>
          <w:szCs w:val="24"/>
        </w:rPr>
        <w:t xml:space="preserve"> Ettepanekus ei ole arvesse võetud eestkostetavate õigusi, arvestades, et menetlus puudutab otseselt nende teovõime piiramist.</w:t>
      </w:r>
    </w:p>
    <w:p w14:paraId="16F7FBBC" w14:textId="58BB8583" w:rsidR="0050634B" w:rsidRDefault="005875F3" w:rsidP="00542D5E">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534 lg 5 asendatakse number „neli“ numbriga „kümme“</w:t>
      </w:r>
    </w:p>
    <w:p w14:paraId="22EB435B" w14:textId="73244841" w:rsidR="005875F3" w:rsidRDefault="005875F3" w:rsidP="005875F3">
      <w:pPr>
        <w:jc w:val="both"/>
        <w:rPr>
          <w:rFonts w:ascii="Times New Roman" w:hAnsi="Times New Roman" w:cs="Times New Roman"/>
          <w:sz w:val="24"/>
          <w:szCs w:val="24"/>
        </w:rPr>
      </w:pPr>
      <w:r>
        <w:rPr>
          <w:rFonts w:ascii="Times New Roman" w:hAnsi="Times New Roman" w:cs="Times New Roman"/>
          <w:sz w:val="24"/>
          <w:szCs w:val="24"/>
        </w:rPr>
        <w:t>Soovitakse</w:t>
      </w:r>
      <w:r w:rsidRPr="005875F3">
        <w:rPr>
          <w:rFonts w:ascii="Times New Roman" w:hAnsi="Times New Roman" w:cs="Times New Roman"/>
          <w:sz w:val="24"/>
          <w:szCs w:val="24"/>
        </w:rPr>
        <w:t xml:space="preserve"> pikenda</w:t>
      </w:r>
      <w:r>
        <w:rPr>
          <w:rFonts w:ascii="Times New Roman" w:hAnsi="Times New Roman" w:cs="Times New Roman"/>
          <w:sz w:val="24"/>
          <w:szCs w:val="24"/>
        </w:rPr>
        <w:t>da</w:t>
      </w:r>
      <w:r w:rsidRPr="005875F3">
        <w:rPr>
          <w:rFonts w:ascii="Times New Roman" w:hAnsi="Times New Roman" w:cs="Times New Roman"/>
          <w:sz w:val="24"/>
          <w:szCs w:val="24"/>
        </w:rPr>
        <w:t xml:space="preserve"> kinnisesse asutusse esialgse õiguskaitse korras paigutamise tähta</w:t>
      </w:r>
      <w:r>
        <w:rPr>
          <w:rFonts w:ascii="Times New Roman" w:hAnsi="Times New Roman" w:cs="Times New Roman"/>
          <w:sz w:val="24"/>
          <w:szCs w:val="24"/>
        </w:rPr>
        <w:t>e</w:t>
      </w:r>
      <w:r w:rsidRPr="005875F3">
        <w:rPr>
          <w:rFonts w:ascii="Times New Roman" w:hAnsi="Times New Roman" w:cs="Times New Roman"/>
          <w:sz w:val="24"/>
          <w:szCs w:val="24"/>
        </w:rPr>
        <w:t xml:space="preserve">ga </w:t>
      </w:r>
      <w:r>
        <w:rPr>
          <w:rFonts w:ascii="Times New Roman" w:hAnsi="Times New Roman" w:cs="Times New Roman"/>
          <w:sz w:val="24"/>
          <w:szCs w:val="24"/>
        </w:rPr>
        <w:t>n</w:t>
      </w:r>
      <w:r w:rsidRPr="005875F3">
        <w:rPr>
          <w:rFonts w:ascii="Times New Roman" w:hAnsi="Times New Roman" w:cs="Times New Roman"/>
          <w:sz w:val="24"/>
          <w:szCs w:val="24"/>
        </w:rPr>
        <w:t>eljalt päevalt kümnele. Selliselt välditakse vajadust viia kohe läbi esialgse</w:t>
      </w:r>
      <w:r>
        <w:rPr>
          <w:rFonts w:ascii="Times New Roman" w:hAnsi="Times New Roman" w:cs="Times New Roman"/>
          <w:sz w:val="24"/>
          <w:szCs w:val="24"/>
        </w:rPr>
        <w:t xml:space="preserve"> </w:t>
      </w:r>
      <w:r w:rsidRPr="005875F3">
        <w:rPr>
          <w:rFonts w:ascii="Times New Roman" w:hAnsi="Times New Roman" w:cs="Times New Roman"/>
          <w:sz w:val="24"/>
          <w:szCs w:val="24"/>
        </w:rPr>
        <w:t>õiguskaitse pikendamise menetlust ja hoitakse kokku kohtu ja teiste asjaosaliste ressurssi ning koormatakse ka isikut uue menetlusega vähem. Kümne päeva jooksul isiku seisund tihti stabiliseerub</w:t>
      </w:r>
      <w:r>
        <w:rPr>
          <w:rFonts w:ascii="Times New Roman" w:hAnsi="Times New Roman" w:cs="Times New Roman"/>
          <w:sz w:val="24"/>
          <w:szCs w:val="24"/>
        </w:rPr>
        <w:t xml:space="preserve"> </w:t>
      </w:r>
      <w:r w:rsidRPr="005875F3">
        <w:rPr>
          <w:rFonts w:ascii="Times New Roman" w:hAnsi="Times New Roman" w:cs="Times New Roman"/>
          <w:sz w:val="24"/>
          <w:szCs w:val="24"/>
        </w:rPr>
        <w:t>ja ta saab välja lasta</w:t>
      </w:r>
      <w:r>
        <w:rPr>
          <w:rFonts w:ascii="Times New Roman" w:hAnsi="Times New Roman" w:cs="Times New Roman"/>
          <w:sz w:val="24"/>
          <w:szCs w:val="24"/>
        </w:rPr>
        <w:t>.</w:t>
      </w:r>
    </w:p>
    <w:p w14:paraId="39470A16" w14:textId="491D4A02" w:rsidR="005875F3" w:rsidRPr="005875F3" w:rsidRDefault="005875F3" w:rsidP="005875F3">
      <w:pPr>
        <w:jc w:val="both"/>
        <w:rPr>
          <w:rFonts w:ascii="Times New Roman" w:hAnsi="Times New Roman" w:cs="Times New Roman"/>
          <w:sz w:val="24"/>
          <w:szCs w:val="24"/>
        </w:rPr>
      </w:pPr>
      <w:r>
        <w:rPr>
          <w:rFonts w:ascii="Times New Roman" w:hAnsi="Times New Roman" w:cs="Times New Roman"/>
          <w:sz w:val="24"/>
          <w:szCs w:val="24"/>
        </w:rPr>
        <w:t xml:space="preserve">Mille põhjal on tehtud järeldus, et kümne päeva jooksul isiku seisund stabiliseerub? Ei saa selliseid muudatusi teha ainuüksi ressursi kokkuhoiu eesmärgil, vaid see eeldab põhjalikku analüüsi, asjasse puutuvate inimeste õiguste kaalumist. </w:t>
      </w:r>
    </w:p>
    <w:p w14:paraId="7C5EDA65" w14:textId="74578CF0" w:rsidR="005875F3" w:rsidRDefault="005875F3" w:rsidP="005875F3">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 536 lg 1 </w:t>
      </w:r>
      <w:r w:rsidRPr="005875F3">
        <w:rPr>
          <w:rFonts w:ascii="Times New Roman" w:hAnsi="Times New Roman" w:cs="Times New Roman"/>
          <w:b/>
          <w:bCs/>
          <w:sz w:val="24"/>
          <w:szCs w:val="24"/>
        </w:rPr>
        <w:t>täiendatakse uue kolmanda lausega järgmises sõnastuses:</w:t>
      </w:r>
      <w:r>
        <w:rPr>
          <w:rFonts w:ascii="Times New Roman" w:hAnsi="Times New Roman" w:cs="Times New Roman"/>
          <w:b/>
          <w:bCs/>
          <w:sz w:val="24"/>
          <w:szCs w:val="24"/>
        </w:rPr>
        <w:t xml:space="preserve"> </w:t>
      </w:r>
      <w:r w:rsidRPr="005875F3">
        <w:rPr>
          <w:rFonts w:ascii="Times New Roman" w:hAnsi="Times New Roman" w:cs="Times New Roman"/>
          <w:b/>
          <w:bCs/>
          <w:sz w:val="24"/>
          <w:szCs w:val="24"/>
        </w:rPr>
        <w:t xml:space="preserve">„Kohus võib isiku ära kuulata ka </w:t>
      </w:r>
      <w:proofErr w:type="spellStart"/>
      <w:r w:rsidRPr="005875F3">
        <w:rPr>
          <w:rFonts w:ascii="Times New Roman" w:hAnsi="Times New Roman" w:cs="Times New Roman"/>
          <w:b/>
          <w:bCs/>
          <w:sz w:val="24"/>
          <w:szCs w:val="24"/>
        </w:rPr>
        <w:t>kaugteel</w:t>
      </w:r>
      <w:proofErr w:type="spellEnd"/>
      <w:r w:rsidRPr="005875F3">
        <w:rPr>
          <w:rFonts w:ascii="Times New Roman" w:hAnsi="Times New Roman" w:cs="Times New Roman"/>
          <w:b/>
          <w:bCs/>
          <w:sz w:val="24"/>
          <w:szCs w:val="24"/>
        </w:rPr>
        <w:t xml:space="preserve"> vide</w:t>
      </w:r>
      <w:r>
        <w:rPr>
          <w:rFonts w:ascii="Times New Roman" w:hAnsi="Times New Roman" w:cs="Times New Roman"/>
          <w:b/>
          <w:bCs/>
          <w:sz w:val="24"/>
          <w:szCs w:val="24"/>
        </w:rPr>
        <w:t>o</w:t>
      </w:r>
      <w:r w:rsidRPr="005875F3">
        <w:rPr>
          <w:rFonts w:ascii="Times New Roman" w:hAnsi="Times New Roman" w:cs="Times New Roman"/>
          <w:b/>
          <w:bCs/>
          <w:sz w:val="24"/>
          <w:szCs w:val="24"/>
        </w:rPr>
        <w:t>konverentsina või muul sarnasel viisil, kui isiku eelmisest vahetust ärakuulamisest on möödas vähem kui kaks aastat.“</w:t>
      </w:r>
    </w:p>
    <w:p w14:paraId="6FF6F542" w14:textId="1144760F" w:rsidR="005875F3" w:rsidRDefault="005875F3" w:rsidP="005875F3">
      <w:pPr>
        <w:jc w:val="both"/>
        <w:rPr>
          <w:rFonts w:ascii="Times New Roman" w:hAnsi="Times New Roman" w:cs="Times New Roman"/>
          <w:sz w:val="24"/>
          <w:szCs w:val="24"/>
        </w:rPr>
      </w:pPr>
      <w:r>
        <w:rPr>
          <w:rFonts w:ascii="Times New Roman" w:hAnsi="Times New Roman" w:cs="Times New Roman"/>
          <w:sz w:val="24"/>
          <w:szCs w:val="24"/>
        </w:rPr>
        <w:t>Kas ressursikokkuhoid on piisav sellise muudatuse põhjendamiseks?</w:t>
      </w:r>
    </w:p>
    <w:p w14:paraId="2FDF12B2" w14:textId="19244764" w:rsidR="005875F3" w:rsidRDefault="005875F3" w:rsidP="005875F3">
      <w:pPr>
        <w:jc w:val="both"/>
        <w:rPr>
          <w:rFonts w:ascii="Times New Roman" w:hAnsi="Times New Roman" w:cs="Times New Roman"/>
          <w:b/>
          <w:bCs/>
          <w:sz w:val="24"/>
          <w:szCs w:val="24"/>
        </w:rPr>
      </w:pPr>
      <w:r>
        <w:rPr>
          <w:rFonts w:ascii="Times New Roman" w:hAnsi="Times New Roman" w:cs="Times New Roman"/>
          <w:b/>
          <w:bCs/>
          <w:sz w:val="24"/>
          <w:szCs w:val="24"/>
        </w:rPr>
        <w:t xml:space="preserve">Ettepanek </w:t>
      </w:r>
      <w:proofErr w:type="spellStart"/>
      <w:r>
        <w:rPr>
          <w:rFonts w:ascii="Times New Roman" w:hAnsi="Times New Roman" w:cs="Times New Roman"/>
          <w:b/>
          <w:bCs/>
          <w:sz w:val="24"/>
          <w:szCs w:val="24"/>
        </w:rPr>
        <w:t>TsMS</w:t>
      </w:r>
      <w:proofErr w:type="spellEnd"/>
      <w:r>
        <w:rPr>
          <w:rFonts w:ascii="Times New Roman" w:hAnsi="Times New Roman" w:cs="Times New Roman"/>
          <w:b/>
          <w:bCs/>
          <w:sz w:val="24"/>
          <w:szCs w:val="24"/>
        </w:rPr>
        <w:t xml:space="preserve"> §</w:t>
      </w:r>
      <w:r w:rsidRPr="005875F3">
        <w:rPr>
          <w:rFonts w:ascii="Times New Roman" w:hAnsi="Times New Roman" w:cs="Times New Roman"/>
          <w:b/>
          <w:bCs/>
          <w:sz w:val="24"/>
          <w:szCs w:val="24"/>
        </w:rPr>
        <w:t xml:space="preserve"> 613 lõige 1 punkt 1 muudetakse ja sõnastatakse järgmiselt: „ (1) Kohus lahendab hagita menetluses: 1) korteriomaniku või korteriühistu avalduse alusel asja, mis tuleneb korteriomandist ja korteriomandi eseme valitsemisest ning puudutab korteriomanike omavahelisi õigusi ja kohustusi ning korteriomanike ja korteriühistu vahelisi õigusi ja kohustusi, välja arvatud rahalised nõuded korteriomanike või korteriühistu vastu ja nõue, mis korteriomandi- ja korteriühistuseaduse § 33 järgi on esitatud korteriomandi võõrandamise kohustamiseks;</w:t>
      </w:r>
      <w:r>
        <w:rPr>
          <w:rFonts w:ascii="Times New Roman" w:hAnsi="Times New Roman" w:cs="Times New Roman"/>
          <w:b/>
          <w:bCs/>
          <w:sz w:val="24"/>
          <w:szCs w:val="24"/>
        </w:rPr>
        <w:t>“</w:t>
      </w:r>
    </w:p>
    <w:p w14:paraId="3C1D6563" w14:textId="7CDE4BCB" w:rsidR="005875F3" w:rsidRDefault="005875F3" w:rsidP="005875F3">
      <w:pPr>
        <w:jc w:val="both"/>
        <w:rPr>
          <w:rFonts w:ascii="Times New Roman" w:hAnsi="Times New Roman" w:cs="Times New Roman"/>
          <w:sz w:val="24"/>
          <w:szCs w:val="24"/>
        </w:rPr>
      </w:pPr>
      <w:r>
        <w:rPr>
          <w:rFonts w:ascii="Times New Roman" w:hAnsi="Times New Roman" w:cs="Times New Roman"/>
          <w:sz w:val="24"/>
          <w:szCs w:val="24"/>
        </w:rPr>
        <w:lastRenderedPageBreak/>
        <w:t>Toetan.</w:t>
      </w:r>
    </w:p>
    <w:p w14:paraId="738B6DE8" w14:textId="77777777" w:rsidR="00273E08" w:rsidRDefault="005875F3" w:rsidP="005875F3">
      <w:pPr>
        <w:jc w:val="both"/>
        <w:rPr>
          <w:rFonts w:ascii="Times New Roman" w:hAnsi="Times New Roman" w:cs="Times New Roman"/>
          <w:b/>
          <w:bCs/>
          <w:sz w:val="24"/>
          <w:szCs w:val="24"/>
        </w:rPr>
      </w:pPr>
      <w:r>
        <w:rPr>
          <w:rFonts w:ascii="Times New Roman" w:hAnsi="Times New Roman" w:cs="Times New Roman"/>
          <w:b/>
          <w:bCs/>
          <w:sz w:val="24"/>
          <w:szCs w:val="24"/>
        </w:rPr>
        <w:t>Ettepanek lahendada kaasomandi lõpetamise avaldused hagita menetluses</w:t>
      </w:r>
      <w:r w:rsidR="00273E08">
        <w:rPr>
          <w:rFonts w:ascii="Times New Roman" w:hAnsi="Times New Roman" w:cs="Times New Roman"/>
          <w:b/>
          <w:bCs/>
          <w:sz w:val="24"/>
          <w:szCs w:val="24"/>
        </w:rPr>
        <w:t xml:space="preserve">. </w:t>
      </w:r>
    </w:p>
    <w:p w14:paraId="1D7BF6CA" w14:textId="49483E50" w:rsidR="005875F3" w:rsidRDefault="005875F3" w:rsidP="005875F3">
      <w:pPr>
        <w:jc w:val="both"/>
        <w:rPr>
          <w:rFonts w:ascii="Times New Roman" w:hAnsi="Times New Roman" w:cs="Times New Roman"/>
          <w:sz w:val="24"/>
          <w:szCs w:val="24"/>
        </w:rPr>
      </w:pPr>
      <w:r>
        <w:rPr>
          <w:rFonts w:ascii="Times New Roman" w:hAnsi="Times New Roman" w:cs="Times New Roman"/>
          <w:sz w:val="24"/>
          <w:szCs w:val="24"/>
        </w:rPr>
        <w:t>Toetan.</w:t>
      </w:r>
    </w:p>
    <w:p w14:paraId="09031B21" w14:textId="77777777" w:rsidR="005875F3" w:rsidRPr="005875F3" w:rsidRDefault="005875F3" w:rsidP="005875F3">
      <w:pPr>
        <w:jc w:val="both"/>
        <w:rPr>
          <w:rFonts w:ascii="Times New Roman" w:hAnsi="Times New Roman" w:cs="Times New Roman"/>
          <w:sz w:val="24"/>
          <w:szCs w:val="24"/>
        </w:rPr>
      </w:pPr>
    </w:p>
    <w:p w14:paraId="20CF6820" w14:textId="77777777" w:rsidR="005875F3" w:rsidRPr="005875F3" w:rsidRDefault="005875F3" w:rsidP="005875F3">
      <w:pPr>
        <w:jc w:val="both"/>
        <w:rPr>
          <w:rFonts w:ascii="Times New Roman" w:hAnsi="Times New Roman" w:cs="Times New Roman"/>
          <w:sz w:val="24"/>
          <w:szCs w:val="24"/>
        </w:rPr>
      </w:pPr>
    </w:p>
    <w:p w14:paraId="4357921C" w14:textId="77777777" w:rsidR="00D74521" w:rsidRPr="00D74521" w:rsidRDefault="00D74521" w:rsidP="00AF0169">
      <w:pPr>
        <w:jc w:val="both"/>
        <w:rPr>
          <w:rFonts w:ascii="Times New Roman" w:hAnsi="Times New Roman" w:cs="Times New Roman"/>
          <w:sz w:val="24"/>
          <w:szCs w:val="24"/>
        </w:rPr>
      </w:pPr>
    </w:p>
    <w:p w14:paraId="152535EC" w14:textId="77777777" w:rsidR="00076DC1" w:rsidRPr="00076DC1" w:rsidRDefault="00076DC1" w:rsidP="0000562D">
      <w:pPr>
        <w:jc w:val="both"/>
        <w:rPr>
          <w:rFonts w:ascii="Times New Roman" w:hAnsi="Times New Roman" w:cs="Times New Roman"/>
          <w:sz w:val="24"/>
          <w:szCs w:val="24"/>
        </w:rPr>
      </w:pPr>
    </w:p>
    <w:sectPr w:rsidR="00076DC1" w:rsidRPr="00076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7B"/>
    <w:rsid w:val="0000562D"/>
    <w:rsid w:val="00047DC5"/>
    <w:rsid w:val="00076DC1"/>
    <w:rsid w:val="00273E08"/>
    <w:rsid w:val="00416BCD"/>
    <w:rsid w:val="00486575"/>
    <w:rsid w:val="004B709C"/>
    <w:rsid w:val="0050634B"/>
    <w:rsid w:val="00542D5E"/>
    <w:rsid w:val="005875F3"/>
    <w:rsid w:val="00927E3D"/>
    <w:rsid w:val="00A34954"/>
    <w:rsid w:val="00A501F9"/>
    <w:rsid w:val="00AA42F4"/>
    <w:rsid w:val="00AF0169"/>
    <w:rsid w:val="00B0065D"/>
    <w:rsid w:val="00D74521"/>
    <w:rsid w:val="00DF29F0"/>
    <w:rsid w:val="00F82496"/>
    <w:rsid w:val="00FA30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ADE9"/>
  <w15:chartTrackingRefBased/>
  <w15:docId w15:val="{67553622-9BFF-4919-8D45-21837D99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2254</Words>
  <Characters>13078</Characters>
  <Application>Microsoft Office Word</Application>
  <DocSecurity>0</DocSecurity>
  <Lines>108</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Teelahk</dc:creator>
  <cp:keywords/>
  <dc:description/>
  <cp:lastModifiedBy>Angelina Abol</cp:lastModifiedBy>
  <cp:revision>3</cp:revision>
  <dcterms:created xsi:type="dcterms:W3CDTF">2024-11-25T08:02:00Z</dcterms:created>
  <dcterms:modified xsi:type="dcterms:W3CDTF">2024-11-25T10:43:00Z</dcterms:modified>
</cp:coreProperties>
</file>